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hint="eastAsia"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bookmarkStart w:id="0" w:name="_GoBack"/>
      <w:bookmarkEnd w:id="0"/>
      <w:r>
        <w:rPr>
          <w:rFonts w:hint="eastAsia" w:ascii="宋体" w:hAnsi="宋体"/>
          <w:b/>
          <w:sz w:val="24"/>
        </w:rPr>
        <w:t>（山西省</w:t>
      </w:r>
      <w:r>
        <w:rPr>
          <w:rFonts w:hint="eastAsia"/>
        </w:rPr>
        <w:t>太原市</w:t>
      </w:r>
      <w:r>
        <w:rPr>
          <w:rFonts w:hint="eastAsia"/>
          <w:lang w:eastAsia="zh-CN"/>
        </w:rPr>
        <w:t>迎泽区</w:t>
      </w:r>
      <w:r>
        <w:rPr>
          <w:rFonts w:hint="eastAsia"/>
        </w:rPr>
        <w:t>青年路5号</w:t>
      </w:r>
      <w:r>
        <w:rPr>
          <w:rFonts w:hint="eastAsia"/>
          <w:shd w:val="clear" w:color="auto" w:fill="FFFFFF"/>
          <w:lang w:eastAsia="zh-CN"/>
        </w:rPr>
        <w:t>（</w:t>
      </w:r>
      <w:r>
        <w:rPr>
          <w:rFonts w:hint="eastAsia"/>
        </w:rPr>
        <w:t>迎泽大街180号</w:t>
      </w:r>
      <w:r>
        <w:rPr>
          <w:rFonts w:hint="eastAsia"/>
          <w:shd w:val="clear" w:color="auto" w:fill="FFFFFF"/>
          <w:lang w:eastAsia="zh-CN"/>
        </w:rPr>
        <w:t>）</w:t>
      </w:r>
      <w:r>
        <w:rPr>
          <w:rFonts w:hint="eastAsia" w:ascii="宋体" w:hAnsi="宋体"/>
          <w:b/>
          <w:sz w:val="24"/>
        </w:rPr>
        <w:t>）</w:t>
      </w:r>
    </w:p>
    <w:p>
      <w:pPr>
        <w:spacing w:line="480" w:lineRule="auto"/>
        <w:rPr>
          <w:rFonts w:hint="eastAsia"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ascii="宋体" w:hAnsi="宋体"/>
          <w:sz w:val="24"/>
        </w:rPr>
      </w:pPr>
      <w:r>
        <w:rPr>
          <w:rFonts w:hint="eastAsia" w:ascii="宋体" w:hAnsi="宋体"/>
          <w:sz w:val="24"/>
        </w:rPr>
        <w:t>中国土木工程学会水工业分会</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 xml:space="preserve">宁波市供排水集团有限公司 </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spacing w:val="8"/>
          <w:shd w:val="clear" w:color="auto" w:fill="FFFFFF"/>
        </w:rPr>
      </w:pPr>
      <w:r>
        <w:rPr>
          <w:rFonts w:hint="eastAsia"/>
          <w:spacing w:val="8"/>
          <w:shd w:val="clear" w:color="auto" w:fill="FFFFFF"/>
        </w:rPr>
        <w:t>珠海九通水务股份有限公司</w:t>
      </w:r>
    </w:p>
    <w:p>
      <w:pPr>
        <w:pStyle w:val="8"/>
        <w:shd w:val="clear" w:color="auto" w:fill="FFFFFF"/>
        <w:spacing w:beforeAutospacing="0" w:afterAutospacing="0" w:line="480" w:lineRule="auto"/>
        <w:jc w:val="both"/>
        <w:rPr>
          <w:spacing w:val="8"/>
          <w:shd w:val="clear" w:color="auto" w:fill="FFFFFF"/>
        </w:rPr>
      </w:pPr>
      <w:r>
        <w:rPr>
          <w:rFonts w:hint="eastAsia"/>
          <w:spacing w:val="8"/>
          <w:shd w:val="clear" w:color="auto" w:fill="FFFFFF"/>
        </w:rPr>
        <w:t>西安益维普泰环保股份有限公司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普拉克环保系统(北京)有限公司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广东中科鸿捷环保科技有限公司</w:t>
      </w:r>
      <w:r>
        <w:rPr>
          <w:rFonts w:hint="eastAsia" w:ascii="宋体" w:hAnsi="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rPr>
      </w:pPr>
      <w:r>
        <w:rPr>
          <w:rFonts w:hint="eastAsia" w:ascii="宋体" w:hAnsi="宋体"/>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pacing w:val="8"/>
          <w:shd w:val="clear" w:color="auto" w:fill="FFFFFF"/>
        </w:rPr>
      </w:pPr>
      <w:r>
        <w:rPr>
          <w:rFonts w:hint="eastAsia" w:ascii="宋体" w:hAnsi="宋体"/>
          <w:sz w:val="24"/>
        </w:rPr>
        <w:t>广州晟启能源设备有限公司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 xml:space="preserve">中韩杜科泵业（浙江）有限公司 </w:t>
      </w:r>
    </w:p>
    <w:p>
      <w:pPr>
        <w:spacing w:line="480" w:lineRule="auto"/>
        <w:rPr>
          <w:rFonts w:ascii="宋体" w:hAnsi="宋体"/>
          <w:sz w:val="24"/>
        </w:rPr>
      </w:pPr>
      <w:r>
        <w:rPr>
          <w:rFonts w:hint="eastAsia" w:ascii="宋体" w:hAnsi="宋体" w:cs="宋体"/>
          <w:spacing w:val="6"/>
          <w:sz w:val="24"/>
          <w:shd w:val="clear" w:color="auto" w:fill="FFFFFF"/>
        </w:rPr>
        <w:t>舒朋士环境科技（常州）股份有限公司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南京蓝领环境科技有限公司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ascii="宋体" w:hAnsi="宋体"/>
          <w:sz w:val="24"/>
        </w:rPr>
      </w:pPr>
      <w:r>
        <w:rPr>
          <w:rFonts w:hint="eastAsia" w:ascii="宋体" w:hAnsi="宋体"/>
          <w:sz w:val="24"/>
        </w:rPr>
        <w:t>桐乡市小老板特种塑料制品有限公司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ascii="宋体" w:hAnsi="宋体" w:cs="宋体"/>
          <w:sz w:val="24"/>
        </w:rPr>
      </w:pPr>
      <w:r>
        <w:rPr>
          <w:rFonts w:hint="eastAsia" w:ascii="宋体" w:hAnsi="宋体" w:cs="宋体"/>
          <w:sz w:val="24"/>
        </w:rPr>
        <w:t>北京通成达生态科技有限公司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中国地质大学（武汉）、中美联合非开挖工程研究中心、郑州大学、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院长加拿大工程院院士，国家“千人计划”专家</w:t>
      </w:r>
    </w:p>
    <w:p>
      <w:pPr>
        <w:spacing w:line="480" w:lineRule="auto"/>
        <w:rPr>
          <w:rFonts w:ascii="宋体" w:hAnsi="宋体" w:cs="宋体"/>
          <w:sz w:val="24"/>
        </w:rPr>
      </w:pPr>
      <w:r>
        <w:rPr>
          <w:rFonts w:hint="eastAsia" w:ascii="宋体" w:hAnsi="宋体" w:cs="宋体"/>
          <w:sz w:val="24"/>
        </w:rPr>
        <w:t>朱志伟，宁波人，加拿大工程院院士，国家“千人计划”专家。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报告人：中国生态城市研究院城镇水务事业部赵江总裁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环境学院刘艳臣</w:t>
      </w:r>
      <w:r>
        <w:rPr>
          <w:rFonts w:hint="eastAsia" w:ascii="宋体" w:hAnsi="宋体"/>
          <w:sz w:val="24"/>
        </w:rPr>
        <w:t xml:space="preserve">  副教授</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院有限公司北京分院马洪涛院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报告人：中国市政工程华北设计研究院有限公司北京分院马洪涛院长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widowControl/>
        <w:spacing w:line="480" w:lineRule="auto"/>
        <w:contextualSpacing/>
        <w:jc w:val="left"/>
        <w:rPr>
          <w:rFonts w:ascii="宋体" w:hAnsi="宋体"/>
          <w:kern w:val="0"/>
          <w:sz w:val="24"/>
        </w:rPr>
      </w:pPr>
    </w:p>
    <w:p>
      <w:pPr>
        <w:pStyle w:val="8"/>
        <w:shd w:val="clear" w:color="auto" w:fill="FFFFFF"/>
        <w:tabs>
          <w:tab w:val="left" w:pos="6510"/>
        </w:tabs>
        <w:spacing w:line="480" w:lineRule="auto"/>
        <w:rPr>
          <w:rFonts w:hint="eastAsia"/>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rFonts w:hint="eastAsia"/>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rPr>
          <w:rFonts w:hint="eastAsia"/>
        </w:rPr>
      </w:pPr>
      <w:r>
        <w:rPr>
          <w:rFonts w:hint="eastAsia"/>
        </w:rPr>
        <w:t xml:space="preserve">太原市湖滨国际大酒店（五星级）  </w:t>
      </w:r>
    </w:p>
    <w:p>
      <w:pPr>
        <w:pStyle w:val="8"/>
        <w:shd w:val="clear" w:color="auto" w:fill="FFFFFF"/>
        <w:tabs>
          <w:tab w:val="left" w:pos="6510"/>
        </w:tabs>
        <w:spacing w:before="100" w:after="100"/>
        <w:rPr>
          <w:rFonts w:hint="eastAsia"/>
        </w:rPr>
      </w:pPr>
      <w:r>
        <w:rPr>
          <w:rFonts w:hint="eastAsia"/>
        </w:rPr>
        <w:t>地 址：太原市</w:t>
      </w:r>
      <w:r>
        <w:rPr>
          <w:rFonts w:hint="eastAsia"/>
          <w:lang w:eastAsia="zh-CN"/>
        </w:rPr>
        <w:t>迎泽区</w:t>
      </w:r>
      <w:r>
        <w:rPr>
          <w:rFonts w:hint="eastAsia"/>
        </w:rPr>
        <w:t>青年路5号</w:t>
      </w:r>
      <w:r>
        <w:rPr>
          <w:rFonts w:hint="eastAsia"/>
          <w:shd w:val="clear" w:color="auto" w:fill="FFFFFF"/>
          <w:lang w:eastAsia="zh-CN"/>
        </w:rPr>
        <w:t>（</w:t>
      </w:r>
      <w:r>
        <w:rPr>
          <w:rFonts w:hint="eastAsia"/>
        </w:rPr>
        <w:t>迎泽大街180号</w:t>
      </w:r>
      <w:r>
        <w:rPr>
          <w:rFonts w:hint="eastAsia"/>
          <w:shd w:val="clear" w:color="auto" w:fill="FFFFFF"/>
          <w:lang w:eastAsia="zh-CN"/>
        </w:rPr>
        <w:t>）</w:t>
      </w:r>
      <w:r>
        <w:rPr>
          <w:rFonts w:hint="eastAsia"/>
          <w:lang w:val="en-US" w:eastAsia="zh-CN"/>
        </w:rPr>
        <w:t>，</w:t>
      </w:r>
      <w:r>
        <w:rPr>
          <w:rFonts w:hint="eastAsia"/>
          <w:shd w:val="clear" w:color="auto" w:fill="FFFFFF"/>
        </w:rPr>
        <w:t>住宿费用自理。</w:t>
      </w:r>
    </w:p>
    <w:p>
      <w:pPr>
        <w:pStyle w:val="8"/>
        <w:shd w:val="clear" w:color="auto" w:fill="FFFFFF"/>
        <w:tabs>
          <w:tab w:val="left" w:pos="6510"/>
        </w:tabs>
        <w:spacing w:before="100" w:after="100"/>
        <w:rPr>
          <w:rFonts w:hint="eastAsia"/>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rFonts w:hint="eastAsia"/>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rPr>
          <w:rFonts w:hint="eastAsia"/>
        </w:rPr>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rFonts w:hint="eastAsia"/>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rFonts w:hint="eastAsia"/>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rFonts w:hint="eastAsia"/>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rFonts w:hint="eastAsia"/>
          <w:color w:val="FF0000"/>
          <w:sz w:val="28"/>
          <w:szCs w:val="28"/>
        </w:rPr>
      </w:pPr>
      <w:r>
        <w:rPr>
          <w:rFonts w:hint="eastAsia"/>
          <w:color w:val="FF0000"/>
          <w:sz w:val="28"/>
          <w:szCs w:val="28"/>
        </w:rPr>
        <w:t>本次会议注意事项</w:t>
      </w:r>
    </w:p>
    <w:p>
      <w:pPr>
        <w:spacing w:line="360" w:lineRule="auto"/>
        <w:rPr>
          <w:rFonts w:hint="eastAsia"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hint="eastAsia"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hint="eastAsia"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hint="eastAsia"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rPr>
          <w:rFonts w:hint="eastAsia"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hint="eastAsia"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sz w:val="24"/>
        </w:rPr>
      </w:pPr>
      <w:r>
        <w:rPr>
          <w:rFonts w:hint="eastAsia" w:ascii="宋体" w:hAnsi="宋体" w:cs="宋体"/>
          <w:sz w:val="24"/>
        </w:rPr>
        <w:t>2、</w:t>
      </w:r>
      <w:r>
        <w:rPr>
          <w:rFonts w:hint="eastAsia"/>
          <w:sz w:val="24"/>
        </w:rPr>
        <w:t>太原湖滨国际大酒店</w:t>
      </w:r>
      <w:r>
        <w:rPr>
          <w:rFonts w:hint="eastAsia" w:ascii="宋体" w:hAnsi="宋体" w:cs="宋体"/>
          <w:sz w:val="24"/>
        </w:rPr>
        <w:t>距离太原武宿机场约15公里，打车预计 35元左右，预计用时30分钟。距离太原南站（高铁站）约10公里，打车预计25元左右，预计用时25分钟。距离太原站约3公里，打车预计10元左右，预计用时15分钟。</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hint="eastAsia"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hint="eastAsia" w:ascii="宋体" w:hAnsi="宋体"/>
          <w:b/>
          <w:bCs/>
          <w:kern w:val="36"/>
          <w:sz w:val="24"/>
        </w:rPr>
      </w:pPr>
    </w:p>
    <w:p>
      <w:pPr>
        <w:widowControl/>
        <w:spacing w:line="480" w:lineRule="auto"/>
        <w:jc w:val="center"/>
        <w:rPr>
          <w:rFonts w:hint="eastAsia" w:ascii="宋体" w:hAnsi="宋体"/>
          <w:b/>
          <w:bCs/>
          <w:kern w:val="36"/>
          <w:sz w:val="24"/>
        </w:rPr>
      </w:pPr>
    </w:p>
    <w:p>
      <w:pPr>
        <w:widowControl/>
        <w:spacing w:line="480" w:lineRule="auto"/>
        <w:jc w:val="center"/>
        <w:rPr>
          <w:rFonts w:hint="eastAsia" w:ascii="宋体" w:hAnsi="宋体"/>
          <w:b/>
          <w:bCs/>
          <w:kern w:val="36"/>
          <w:sz w:val="24"/>
        </w:rPr>
      </w:pP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w:t>
            </w:r>
          </w:p>
          <w:p>
            <w:pPr>
              <w:widowControl/>
              <w:spacing w:line="480" w:lineRule="auto"/>
              <w:jc w:val="center"/>
              <w:rPr>
                <w:rFonts w:ascii="宋体" w:hAnsi="宋体"/>
                <w:kern w:val="0"/>
                <w:szCs w:val="21"/>
              </w:rPr>
            </w:pPr>
            <w:r>
              <w:rPr>
                <w:rFonts w:ascii="宋体" w:hAnsi="宋体"/>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b/>
                <w:bCs/>
                <w:kern w:val="0"/>
                <w:szCs w:val="21"/>
              </w:rPr>
              <w:t>请逐项填写发票信息，以便给您开具发票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普票：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w:t>
            </w:r>
            <w:r>
              <w:rPr>
                <w:rFonts w:hint="eastAsia" w:ascii="宋体" w:hAnsi="宋体"/>
                <w:kern w:val="0"/>
                <w:szCs w:val="21"/>
              </w:rPr>
              <w:t>头</w:t>
            </w:r>
            <w:r>
              <w:rPr>
                <w:rFonts w:ascii="宋体" w:hAnsi="宋体"/>
                <w:kern w:val="0"/>
                <w:szCs w:val="21"/>
              </w:rPr>
              <w:t> </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r>
              <w:rPr>
                <w:rFonts w:ascii="宋体" w:hAnsi="宋体"/>
                <w:kern w:val="0"/>
                <w:szCs w:val="21"/>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专票：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w:t>
            </w:r>
            <w:r>
              <w:rPr>
                <w:rFonts w:ascii="宋体" w:hAnsi="宋体"/>
                <w:kern w:val="0"/>
                <w:szCs w:val="21"/>
                <w:u w:val="single"/>
              </w:rPr>
              <w:t>                         </w:t>
            </w:r>
            <w:r>
              <w:rPr>
                <w:rFonts w:ascii="宋体" w:hAnsi="宋体"/>
                <w:kern w:val="0"/>
                <w:szCs w:val="21"/>
              </w:rPr>
              <w:t>；</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w:t>
            </w:r>
            <w:r>
              <w:rPr>
                <w:rFonts w:ascii="宋体" w:hAnsi="宋体"/>
                <w:kern w:val="0"/>
                <w:szCs w:val="21"/>
                <w:u w:val="single"/>
              </w:rPr>
              <w:t>                   </w:t>
            </w:r>
            <w:r>
              <w:rPr>
                <w:rFonts w:ascii="宋体" w:hAnsi="宋体"/>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0"/>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1871</Words>
  <Characters>10667</Characters>
  <Lines>88</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2020-09-14T08:22:28Z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