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bookmarkStart w:id="0" w:name="_GoBack"/>
      <w:bookmarkEnd w:id="0"/>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 xml:space="preserve">、南开大学环境科学与工程学院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ascii="宋体" w:hAnsi="宋体"/>
          <w:color w:val="FF6600"/>
          <w:sz w:val="24"/>
        </w:rPr>
      </w:pPr>
      <w:r>
        <w:rPr>
          <w:rFonts w:hint="eastAsia" w:ascii="宋体" w:hAnsi="宋体"/>
          <w:b/>
          <w:color w:val="FF6600"/>
          <w:sz w:val="24"/>
        </w:rPr>
        <w:t>题  目：</w:t>
      </w:r>
      <w:r>
        <w:rPr>
          <w:rFonts w:hint="eastAsia" w:ascii="宋体" w:hAnsi="宋体"/>
          <w:color w:val="FF6600"/>
          <w:sz w:val="24"/>
        </w:rPr>
        <w:t>思普润与MBBR的发展与展望</w:t>
      </w:r>
    </w:p>
    <w:p>
      <w:pPr>
        <w:spacing w:line="480" w:lineRule="auto"/>
        <w:rPr>
          <w:rFonts w:hint="eastAsia" w:ascii="宋体" w:hAnsi="宋体"/>
          <w:color w:val="FF6600"/>
          <w:sz w:val="24"/>
        </w:rPr>
      </w:pPr>
      <w:r>
        <w:rPr>
          <w:rFonts w:hint="eastAsia" w:ascii="宋体" w:hAnsi="宋体"/>
          <w:b/>
          <w:color w:val="FF6600"/>
          <w:sz w:val="24"/>
        </w:rPr>
        <w:t>报告人：</w:t>
      </w:r>
      <w:r>
        <w:rPr>
          <w:rFonts w:hint="eastAsia" w:ascii="宋体" w:hAnsi="宋体"/>
          <w:color w:val="FF6600"/>
          <w:sz w:val="24"/>
        </w:rPr>
        <w:t>青岛思普润水处理股份有限公司 殷建文  副总裁</w:t>
      </w:r>
    </w:p>
    <w:p>
      <w:pPr>
        <w:spacing w:line="480" w:lineRule="auto"/>
        <w:rPr>
          <w:rFonts w:hint="eastAsia" w:ascii="宋体" w:hAnsi="宋体"/>
          <w:color w:val="FF6600"/>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7：50—8：20（20分钟报告+5分钟问答）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8：20—8：40（15分钟报告+5分钟问答）</w:t>
      </w: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r>
        <w:rPr>
          <w:rFonts w:hint="eastAsia" w:ascii="宋体" w:hAnsi="宋体" w:cs="Arial"/>
          <w:sz w:val="24"/>
          <w:lang w:eastAsia="zh-CN"/>
        </w:rPr>
        <w:t>？</w:t>
      </w:r>
    </w:p>
    <w:p>
      <w:pPr>
        <w:spacing w:line="480" w:lineRule="auto"/>
        <w:rPr>
          <w:rFonts w:hint="eastAsia" w:ascii="宋体" w:hAnsi="宋体" w:cs="Arial"/>
          <w:sz w:val="24"/>
          <w:lang w:val="en-US" w:eastAsia="zh-CN"/>
        </w:rPr>
      </w:pPr>
      <w:r>
        <w:rPr>
          <w:rFonts w:hint="eastAsia" w:ascii="宋体" w:hAnsi="宋体" w:cs="宋体"/>
          <w:b/>
          <w:sz w:val="24"/>
        </w:rPr>
        <w:t>报告人：</w:t>
      </w:r>
      <w:r>
        <w:rPr>
          <w:rFonts w:hint="eastAsia" w:ascii="宋体" w:hAnsi="宋体" w:cs="宋体"/>
          <w:b/>
          <w:sz w:val="24"/>
          <w:lang w:eastAsia="zh-CN"/>
        </w:rPr>
        <w:t>德国</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 项目经理/总经理助理 </w:t>
      </w:r>
      <w:r>
        <w:rPr>
          <w:rFonts w:hint="eastAsia" w:ascii="宋体" w:hAnsi="宋体" w:cs="Arial"/>
          <w:sz w:val="24"/>
          <w:lang w:val="en-US" w:eastAsia="zh-CN"/>
        </w:rPr>
        <w:t xml:space="preserve"> </w:t>
      </w:r>
    </w:p>
    <w:p>
      <w:pPr>
        <w:spacing w:line="480" w:lineRule="auto"/>
        <w:rPr>
          <w:rFonts w:hint="eastAsia" w:ascii="宋体" w:hAnsi="宋体" w:cs="Arial"/>
          <w:sz w:val="24"/>
          <w:lang w:val="en-US" w:eastAsia="zh-CN"/>
        </w:rPr>
      </w:pPr>
    </w:p>
    <w:p>
      <w:pPr>
        <w:rPr>
          <w:rFonts w:hint="eastAsia" w:ascii="宋体" w:hAnsi="宋体" w:cs="宋体"/>
          <w:kern w:val="0"/>
          <w:sz w:val="24"/>
        </w:rPr>
      </w:pPr>
      <w:r>
        <w:rPr>
          <w:rFonts w:hint="eastAsia" w:ascii="宋体" w:hAnsi="宋体" w:cs="宋体"/>
          <w:sz w:val="24"/>
        </w:rPr>
        <w:t>8：40—9：00（15分钟报告+5分钟问答）</w:t>
      </w:r>
      <w:r>
        <w:rPr>
          <w:rFonts w:ascii="宋体" w:hAnsi="宋体" w:cs="宋体"/>
          <w:kern w:val="0"/>
          <w:sz w:val="24"/>
        </w:rPr>
        <w:br/>
      </w: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Fonts w:hint="default" w:eastAsia="Times New Roman"/>
          <w:sz w:val="30"/>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ascii="宋体" w:hAnsi="宋体" w:cs="宋体"/>
          <w:sz w:val="24"/>
        </w:rPr>
      </w:pPr>
      <w:r>
        <w:rPr>
          <w:rFonts w:hint="eastAsia" w:ascii="宋体" w:hAnsi="宋体" w:cs="宋体"/>
          <w:sz w:val="24"/>
        </w:rPr>
        <w:t>11：00—11：20（15分钟报告+5分钟问答）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11：20—11：45（20分钟报告+5分钟问答）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11：45—12：</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w:t>
      </w:r>
      <w:r>
        <w:rPr>
          <w:rFonts w:hint="eastAsia" w:ascii="宋体" w:hAnsi="宋体" w:cs="宋体"/>
          <w:b/>
          <w:sz w:val="24"/>
          <w:lang w:eastAsia="zh-CN"/>
        </w:rPr>
        <w:t>标</w:t>
      </w:r>
      <w:r>
        <w:rPr>
          <w:rFonts w:hint="eastAsia" w:ascii="宋体" w:hAnsi="宋体" w:cs="宋体"/>
          <w:b/>
          <w:sz w:val="24"/>
        </w:rPr>
        <w:t>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cs="黑体"/>
          <w:b/>
          <w:sz w:val="24"/>
        </w:rPr>
      </w:pPr>
    </w:p>
    <w:p>
      <w:pPr>
        <w:spacing w:line="480" w:lineRule="auto"/>
        <w:rPr>
          <w:rFonts w:ascii="宋体" w:hAnsi="宋体" w:cs="黑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未来污水处理厂工艺技术</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2020-10-05T10:10:26Z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