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w:t>
      </w:r>
      <w:r>
        <w:rPr>
          <w:rFonts w:hint="eastAsia" w:ascii="宋体" w:hAnsi="宋体" w:cs="宋体"/>
          <w:b/>
          <w:bCs/>
          <w:kern w:val="36"/>
          <w:sz w:val="24"/>
          <w:lang w:eastAsia="zh-CN"/>
        </w:rPr>
        <w:t>五</w:t>
      </w:r>
      <w:r>
        <w:rPr>
          <w:rFonts w:hint="eastAsia" w:ascii="宋体" w:hAnsi="宋体" w:eastAsia="宋体" w:cs="宋体"/>
          <w:b/>
          <w:bCs/>
          <w:kern w:val="36"/>
          <w:sz w:val="24"/>
        </w:rPr>
        <w:t>届)邀请函暨</w:t>
      </w:r>
      <w:r>
        <w:rPr>
          <w:rFonts w:hint="eastAsia" w:ascii="宋体" w:hAnsi="宋体" w:cs="宋体"/>
          <w:b/>
          <w:bCs/>
          <w:kern w:val="36"/>
          <w:sz w:val="24"/>
          <w:lang w:eastAsia="zh-CN"/>
        </w:rPr>
        <w:t>征稿启事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spacing w:line="360" w:lineRule="auto"/>
        <w:jc w:val="center"/>
        <w:rPr>
          <w:rFonts w:hint="eastAsia" w:eastAsia="黑体"/>
          <w:b/>
          <w:bCs/>
          <w:sz w:val="32"/>
          <w:lang w:val="en-US" w:eastAsia="zh-CN"/>
        </w:rPr>
      </w:pP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
          <w:bCs/>
          <w:sz w:val="24"/>
        </w:rPr>
        <w:t>所有受邀演讲嘉宾均可获得加盖主办单位公章的</w:t>
      </w:r>
      <w:r>
        <w:rPr>
          <w:rFonts w:hint="eastAsia" w:ascii="宋体" w:hAnsi="宋体"/>
          <w:b/>
          <w:bCs/>
          <w:sz w:val="24"/>
          <w:lang w:eastAsia="zh-CN"/>
        </w:rPr>
        <w:t>会议</w:t>
      </w:r>
      <w:r>
        <w:rPr>
          <w:rFonts w:hint="default" w:ascii="宋体" w:hAnsi="宋体"/>
          <w:b/>
          <w:bCs/>
          <w:sz w:val="24"/>
        </w:rPr>
        <w:t>演讲荣誉证书。</w:t>
      </w:r>
      <w:r>
        <w:rPr>
          <w:rFonts w:hint="eastAsia" w:ascii="宋体" w:hAnsi="宋体"/>
          <w:b/>
          <w:bCs/>
          <w:sz w:val="24"/>
          <w:szCs w:val="24"/>
        </w:rPr>
        <w:t>）</w:t>
      </w:r>
    </w:p>
    <w:p>
      <w:pPr>
        <w:wordWrap/>
        <w:adjustRightInd/>
        <w:spacing w:beforeAutospacing="0" w:afterAutospacing="0" w:line="480" w:lineRule="auto"/>
        <w:jc w:val="center"/>
        <w:textAlignment w:val="auto"/>
        <w:rPr>
          <w:rFonts w:hint="eastAsia" w:ascii="宋体" w:hAnsi="宋体" w:eastAsia="宋体" w:cs="宋体"/>
          <w:sz w:val="24"/>
        </w:rPr>
      </w:pP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val="en-US" w:eastAsia="zh-CN"/>
        </w:rPr>
        <w:t>19日—22日，19日全天报到，20日—21日会场报告，22日参观</w:t>
      </w:r>
      <w:r>
        <w:rPr>
          <w:rFonts w:hint="eastAsia" w:ascii="宋体" w:hAnsi="宋体" w:eastAsia="宋体" w:cs="宋体"/>
          <w:b/>
          <w:sz w:val="24"/>
        </w:rPr>
        <w:t>地点：</w:t>
      </w:r>
      <w:r>
        <w:rPr>
          <w:rFonts w:hint="eastAsia" w:ascii="宋体" w:hAnsi="宋体" w:cs="宋体"/>
          <w:b/>
          <w:sz w:val="24"/>
          <w:lang w:eastAsia="zh-CN"/>
        </w:rPr>
        <w:t>粤港澳大湾区</w:t>
      </w:r>
      <w:r>
        <w:rPr>
          <w:rFonts w:hint="eastAsia" w:ascii="宋体" w:hAnsi="宋体" w:cs="宋体"/>
          <w:b/>
          <w:sz w:val="24"/>
          <w:lang w:val="en-US" w:eastAsia="zh-CN"/>
        </w:rPr>
        <w:t xml:space="preserve">(会场酒店：东莞会展国际大酒店) </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b/>
          <w:i w:val="0"/>
          <w:color w:val="000000"/>
          <w:spacing w:val="8"/>
          <w:sz w:val="24"/>
          <w:shd w:val="clear" w:color="auto" w:fill="FFFFFF"/>
          <w:lang w:val="en-US" w:eastAsia="zh-CN"/>
        </w:rPr>
        <w:t xml:space="preserve">                技术报告</w:t>
      </w:r>
      <w:r>
        <w:rPr>
          <w:rFonts w:hint="default" w:ascii="宋体" w:hAnsi="宋体" w:eastAsia="宋体"/>
          <w:b/>
          <w:i w:val="0"/>
          <w:color w:val="000000"/>
          <w:spacing w:val="8"/>
          <w:sz w:val="24"/>
          <w:shd w:val="clear" w:color="auto" w:fill="FFFFFF"/>
          <w:lang w:eastAsia="zh-CN"/>
        </w:rPr>
        <w:t xml:space="preserve">咨询：王领全 </w:t>
      </w:r>
      <w:r>
        <w:rPr>
          <w:rFonts w:hint="default" w:ascii="宋体" w:hAnsi="宋体" w:eastAsia="宋体"/>
          <w:b w:val="0"/>
          <w:i w:val="0"/>
          <w:color w:val="000000"/>
          <w:spacing w:val="8"/>
          <w:sz w:val="24"/>
          <w:shd w:val="clear" w:color="auto" w:fill="FFFFFF"/>
          <w:lang w:eastAsia="zh-CN"/>
        </w:rPr>
        <w:t>13752275003</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bookmarkStart w:id="0" w:name="_GoBack"/>
      <w:bookmarkEnd w:id="0"/>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szCs w:val="24"/>
        </w:rPr>
        <w:t>新兴铸管股份有限公司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中国建设科技集团股份有限公司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 xml:space="preserve">深圳市供排水行业协会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广州凯能电器科技有限公司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北京中斯水灵水处理技术有限公司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杭州楚环科技股份有限公司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南方泵业股份有限公司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z w:val="24"/>
          <w:lang w:val="en-US" w:eastAsia="zh-CN"/>
        </w:rPr>
      </w:pPr>
      <w:r>
        <w:rPr>
          <w:rFonts w:hint="eastAsia" w:ascii="宋体" w:hAnsi="宋体" w:eastAsia="宋体" w:cs="宋体"/>
          <w:spacing w:val="8"/>
          <w:shd w:val="clear" w:color="auto" w:fill="FFFFFF"/>
        </w:rPr>
        <w:t>北京海普润膜科技有限公司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江苏裕隆环保有限公司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sz w:val="24"/>
          <w:lang w:val="en-US" w:eastAsia="zh-CN"/>
        </w:rPr>
        <w:t xml:space="preserve">清研环境科技股份有限公司 </w:t>
      </w:r>
    </w:p>
    <w:p>
      <w:pPr>
        <w:wordWrap/>
        <w:adjustRightInd/>
        <w:spacing w:beforeAutospacing="0" w:afterAutospacing="0" w:line="480" w:lineRule="auto"/>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石家庄金士顿轴承科技有限公司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益生环保科技股份有限公司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上海昊沧系统控制技术有限责任公司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广东芬尼科技股份有限公司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kern w:val="0"/>
          <w:sz w:val="24"/>
        </w:rPr>
      </w:pPr>
      <w:r>
        <w:rPr>
          <w:rFonts w:hint="eastAsia" w:ascii="宋体" w:hAnsi="宋体" w:eastAsia="宋体" w:cs="宋体"/>
          <w:b w:val="0"/>
          <w:bCs/>
          <w:color w:val="000000"/>
          <w:kern w:val="0"/>
          <w:sz w:val="24"/>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kern w:val="0"/>
          <w:sz w:val="24"/>
        </w:rPr>
      </w:pPr>
      <w:r>
        <w:rPr>
          <w:rFonts w:hint="eastAsia" w:ascii="宋体" w:hAnsi="宋体" w:eastAsia="宋体" w:cs="宋体"/>
          <w:b w:val="0"/>
          <w:bCs/>
          <w:color w:val="000000"/>
          <w:kern w:val="0"/>
          <w:sz w:val="24"/>
        </w:rPr>
        <w:t xml:space="preserve">嘉诚环保工程有限公司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苏伊士水务工程有限责任公司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安越非开挖工程技术股份有限公司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深圳清时捷科技有限公司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上海铂尔怡环境技术股份有限公司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武汉中仪物联技术股份有限公司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val="0"/>
          <w:bCs/>
          <w:sz w:val="24"/>
        </w:rPr>
        <w:t>国内国际水行业协会（学会）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天津海之凰科技有限公司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bCs/>
          <w:color w:val="auto"/>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浙江联核动力科技有限公司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北京精瑞科迈净水技术有限公司 </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佛山市金凯地过滤设备有限公司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海宁亚大塑料管道系统有限公司 </w:t>
      </w:r>
    </w:p>
    <w:p>
      <w:pPr>
        <w:pStyle w:val="9"/>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山东省邦皓环保科技有限公司</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深圳市宏电技术股份有限公司  </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北京金控数据技术股份有限公司 </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青岛邦皓环境科技有限公司</w:t>
      </w:r>
    </w:p>
    <w:p>
      <w:pPr>
        <w:pStyle w:val="9"/>
        <w:widowControl/>
        <w:shd w:val="clear" w:color="auto" w:fill="FFFFFF"/>
        <w:spacing w:beforeAutospacing="0" w:afterAutospacing="0" w:line="480" w:lineRule="auto"/>
        <w:jc w:val="both"/>
        <w:rPr>
          <w:rFonts w:hint="eastAsia" w:ascii="宋体" w:hAnsi="宋体" w:eastAsia="宋体" w:cs="宋体"/>
          <w:b w:val="0"/>
          <w:bCs/>
          <w:color w:val="auto"/>
          <w:sz w:val="24"/>
        </w:rPr>
      </w:pPr>
      <w:r>
        <w:rPr>
          <w:rFonts w:hint="eastAsia" w:ascii="宋体" w:hAnsi="宋体" w:eastAsia="宋体" w:cs="宋体"/>
          <w:b w:val="0"/>
          <w:bCs/>
          <w:color w:val="auto"/>
          <w:sz w:val="24"/>
        </w:rPr>
        <w:t>赢特环保科技（无锡）有限公司</w:t>
      </w:r>
    </w:p>
    <w:p>
      <w:pPr>
        <w:pStyle w:val="9"/>
        <w:widowControl/>
        <w:shd w:val="clear" w:color="auto" w:fill="FFFFFF"/>
        <w:spacing w:beforeAutospacing="0" w:afterAutospacing="0" w:line="480" w:lineRule="auto"/>
        <w:jc w:val="both"/>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舒朋士环境科技(常州)股份有限公司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亿昇（天津）科技有限公司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auto"/>
          <w:sz w:val="24"/>
          <w:lang w:val="en-US" w:eastAsia="zh-CN"/>
        </w:rPr>
      </w:pPr>
      <w:r>
        <w:rPr>
          <w:rFonts w:hint="eastAsia" w:ascii="宋体" w:hAnsi="宋体" w:eastAsia="宋体" w:cs="宋体"/>
          <w:spacing w:val="8"/>
          <w:shd w:val="clear" w:color="auto" w:fill="FFFFFF"/>
        </w:rPr>
        <w:t xml:space="preserve">浙江沃特水处理设备股份有限公司 </w:t>
      </w:r>
    </w:p>
    <w:p>
      <w:pPr>
        <w:pStyle w:val="9"/>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cs="宋体"/>
          <w:sz w:val="24"/>
          <w:szCs w:val="24"/>
          <w:lang w:val="en-US" w:eastAsia="zh-CN"/>
        </w:rPr>
        <w:t>中国城市生态研究院城镇水务所智慧水务中心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国电沈阳西部污水处理有限公司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w:t>
      </w:r>
      <w:r>
        <w:rPr>
          <w:rFonts w:hint="eastAsia" w:ascii="宋体" w:hAnsi="宋体" w:cs="宋体"/>
          <w:sz w:val="24"/>
          <w:lang w:eastAsia="zh-CN"/>
        </w:rPr>
        <w:t>、国家关于长江流域、黄河流域生态保护</w:t>
      </w:r>
      <w:r>
        <w:rPr>
          <w:rFonts w:hint="eastAsia" w:ascii="宋体" w:hAnsi="宋体" w:eastAsia="宋体" w:cs="宋体"/>
          <w:sz w:val="24"/>
        </w:rPr>
        <w:t>等</w:t>
      </w:r>
      <w:r>
        <w:rPr>
          <w:rFonts w:hint="eastAsia" w:ascii="宋体" w:hAnsi="宋体" w:cs="宋体"/>
          <w:sz w:val="24"/>
          <w:lang w:eastAsia="zh-CN"/>
        </w:rPr>
        <w:t>一系列</w:t>
      </w:r>
      <w:r>
        <w:rPr>
          <w:rFonts w:hint="eastAsia" w:ascii="宋体" w:hAnsi="宋体" w:eastAsia="宋体" w:cs="宋体"/>
          <w:sz w:val="24"/>
        </w:rPr>
        <w:t>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spacing w:val="8"/>
          <w:shd w:val="clear" w:color="auto" w:fill="FFFFFF"/>
        </w:rPr>
        <w:t>青岛洛克环保科技有限公司、</w:t>
      </w:r>
      <w:r>
        <w:rPr>
          <w:rFonts w:hint="eastAsia" w:ascii="宋体" w:hAnsi="宋体" w:cs="宋体"/>
          <w:sz w:val="24"/>
          <w:lang w:val="en-US" w:eastAsia="zh-CN"/>
        </w:rPr>
        <w:t xml:space="preserve"> </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w:t>
      </w:r>
      <w:r>
        <w:rPr>
          <w:rFonts w:hint="eastAsia" w:ascii="宋体" w:hAnsi="宋体" w:eastAsia="宋体" w:cs="宋体"/>
          <w:sz w:val="24"/>
        </w:rPr>
        <w:t>国美(天津)水技术工程有限公司、天津创业环保集团股份有限公司、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年中国污水处理厂提标改造高级研讨会（第</w:t>
      </w:r>
      <w:r>
        <w:rPr>
          <w:rFonts w:hint="eastAsia" w:ascii="宋体" w:hAnsi="宋体" w:cs="宋体"/>
          <w:sz w:val="24"/>
          <w:lang w:eastAsia="zh-CN"/>
        </w:rPr>
        <w:t>五</w:t>
      </w:r>
      <w:r>
        <w:rPr>
          <w:rFonts w:hint="eastAsia" w:ascii="宋体" w:hAnsi="宋体" w:eastAsia="宋体" w:cs="宋体"/>
          <w:sz w:val="24"/>
        </w:rPr>
        <w:t>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w:t>
      </w:r>
      <w:r>
        <w:rPr>
          <w:rFonts w:hint="eastAsia" w:ascii="宋体" w:hAnsi="宋体" w:cs="宋体"/>
          <w:sz w:val="24"/>
          <w:lang w:eastAsia="zh-CN"/>
        </w:rPr>
        <w:t>一个</w:t>
      </w:r>
      <w:r>
        <w:rPr>
          <w:rFonts w:hint="eastAsia" w:ascii="宋体" w:hAnsi="宋体" w:eastAsia="宋体" w:cs="宋体"/>
          <w:sz w:val="24"/>
        </w:rPr>
        <w:t>推介污水处理提标改造新技术、新工艺、新设备的</w:t>
      </w:r>
      <w:r>
        <w:rPr>
          <w:rFonts w:hint="eastAsia" w:ascii="宋体" w:hAnsi="宋体" w:cs="宋体"/>
          <w:sz w:val="24"/>
          <w:lang w:eastAsia="zh-CN"/>
        </w:rPr>
        <w:t>交流合作、共创共享的</w:t>
      </w:r>
      <w:r>
        <w:rPr>
          <w:rFonts w:hint="eastAsia" w:ascii="宋体" w:hAnsi="宋体" w:eastAsia="宋体" w:cs="宋体"/>
          <w:sz w:val="24"/>
        </w:rPr>
        <w:t>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r>
        <w:rPr>
          <w:rFonts w:hint="eastAsia" w:ascii="宋体" w:hAnsi="宋体"/>
          <w:sz w:val="24"/>
          <w:lang w:val="en-US" w:eastAsia="zh-CN"/>
        </w:rPr>
        <w:t xml:space="preserve">    </w:t>
      </w:r>
      <w:r>
        <w:rPr>
          <w:rFonts w:hint="default" w:ascii="宋体" w:hAnsi="宋体"/>
          <w:sz w:val="24"/>
        </w:rPr>
        <w:t>本次会议采用现场报告+参观</w:t>
      </w:r>
      <w:r>
        <w:rPr>
          <w:rFonts w:hint="eastAsia" w:ascii="宋体" w:hAnsi="宋体"/>
          <w:sz w:val="24"/>
          <w:lang w:eastAsia="zh-CN"/>
        </w:rPr>
        <w:t>典型工程项目</w:t>
      </w:r>
      <w:r>
        <w:rPr>
          <w:rFonts w:hint="default" w:ascii="宋体" w:hAnsi="宋体"/>
          <w:sz w:val="24"/>
        </w:rPr>
        <w:t>形式，参会代表还可获得2021年度继续教育学时证明。所有受邀演讲嘉宾均可获得加盖主办单位公章的论坛演讲荣誉证书。</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numPr>
          <w:ilvl w:val="0"/>
          <w:numId w:val="1"/>
        </w:numPr>
        <w:shd w:val="clear" w:color="auto" w:fill="FFFFFF"/>
        <w:wordWrap/>
        <w:adjustRightInd/>
        <w:spacing w:beforeAutospacing="0" w:afterAutospacing="0" w:line="480" w:lineRule="auto"/>
        <w:contextualSpacing/>
        <w:textAlignment w:val="auto"/>
        <w:rPr>
          <w:rFonts w:hint="eastAsia" w:eastAsia="黑体"/>
          <w:b/>
          <w:sz w:val="21"/>
          <w:lang w:val="en-US" w:eastAsia="zh-CN"/>
        </w:rPr>
      </w:pPr>
      <w:r>
        <w:rPr>
          <w:rFonts w:hint="eastAsia" w:ascii="宋体" w:hAnsi="宋体" w:cs="宋体"/>
          <w:b/>
          <w:bCs/>
          <w:szCs w:val="21"/>
        </w:rPr>
        <w:t>大会征稿主题</w:t>
      </w:r>
      <w:r>
        <w:rPr>
          <w:rFonts w:hint="eastAsia" w:ascii="宋体" w:hAnsi="宋体" w:cs="宋体"/>
          <w:b/>
          <w:bCs/>
          <w:szCs w:val="21"/>
          <w:lang w:eastAsia="zh-CN"/>
        </w:rPr>
        <w:t>：【</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val="en-US"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lang w:eastAsia="zh-CN"/>
        </w:rPr>
        <w:t>】</w:t>
      </w:r>
    </w:p>
    <w:p>
      <w:pPr>
        <w:widowControl/>
        <w:numPr>
          <w:numId w:val="0"/>
        </w:numPr>
        <w:shd w:val="clear" w:color="auto" w:fill="FFFFFF"/>
        <w:wordWrap/>
        <w:adjustRightInd/>
        <w:spacing w:beforeAutospacing="0" w:afterAutospacing="0" w:line="480" w:lineRule="auto"/>
        <w:contextualSpacing/>
        <w:textAlignment w:val="auto"/>
        <w:rPr>
          <w:rFonts w:hint="eastAsia" w:ascii="宋体" w:hAnsi="宋体" w:eastAsia="宋体"/>
          <w:b/>
          <w:i w:val="0"/>
          <w:color w:val="000000"/>
          <w:spacing w:val="8"/>
          <w:sz w:val="24"/>
          <w:shd w:val="clear" w:color="auto" w:fill="FFFFFF"/>
          <w:lang w:eastAsia="zh-CN"/>
        </w:rPr>
      </w:pP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10、粤港澳大湾区、长江流域、黄河流域先进水务环保工艺技术及工程案例。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hint="eastAsia" w:ascii="宋体" w:hAnsi="宋体"/>
          <w:color w:val="000000"/>
          <w:szCs w:val="21"/>
          <w:lang w:eastAsia="zh-CN"/>
        </w:rPr>
      </w:pPr>
    </w:p>
    <w:p>
      <w:pPr>
        <w:spacing w:line="360" w:lineRule="auto"/>
        <w:rPr>
          <w:rFonts w:hint="eastAsia" w:ascii="宋体" w:hAnsi="宋体" w:eastAsia="宋体"/>
          <w:b/>
          <w:color w:val="000000"/>
          <w:szCs w:val="21"/>
          <w:lang w:eastAsia="zh-CN"/>
        </w:rPr>
      </w:pPr>
      <w:r>
        <w:rPr>
          <w:rFonts w:hint="eastAsia" w:ascii="宋体" w:hAnsi="宋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default" w:ascii="宋体" w:hAnsi="宋体"/>
          <w:color w:val="000000"/>
          <w:szCs w:val="21"/>
          <w:lang w:val="en-US" w:eastAsia="zh-CN"/>
        </w:rPr>
      </w:pPr>
      <w:r>
        <w:rPr>
          <w:rFonts w:hint="eastAsia" w:ascii="宋体" w:hAnsi="宋体"/>
          <w:color w:val="000000"/>
          <w:sz w:val="24"/>
          <w:lang w:val="en-US" w:eastAsia="zh-CN"/>
        </w:rPr>
        <w:t>（22）</w:t>
      </w:r>
      <w:r>
        <w:rPr>
          <w:rFonts w:hint="eastAsia" w:ascii="宋体" w:hAnsi="宋体" w:cs="宋体"/>
          <w:sz w:val="24"/>
          <w:lang w:eastAsia="zh-CN"/>
        </w:rPr>
        <w:t>长江流域、黄河流域生态保护政策、工艺技术装备及典型工程。</w:t>
      </w:r>
    </w:p>
    <w:p>
      <w:pPr>
        <w:autoSpaceDN w:val="0"/>
        <w:spacing w:line="360" w:lineRule="atLeast"/>
        <w:rPr>
          <w:rFonts w:hint="eastAsia" w:ascii="宋体" w:hAnsi="宋体"/>
          <w:color w:val="000000"/>
          <w:szCs w:val="21"/>
          <w:lang w:val="en-US" w:eastAsia="zh-CN"/>
        </w:rPr>
      </w:pPr>
    </w:p>
    <w:p>
      <w:pPr>
        <w:numPr>
          <w:ilvl w:val="0"/>
          <w:numId w:val="2"/>
        </w:num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hint="default" w:ascii="宋体" w:hAnsi="宋体" w:cs="宋体"/>
          <w:sz w:val="24"/>
          <w:lang w:val="en-US" w:eastAsia="zh-CN"/>
        </w:rPr>
      </w:pPr>
      <w:r>
        <w:rPr>
          <w:rFonts w:hint="eastAsia" w:ascii="宋体" w:hAnsi="宋体"/>
          <w:color w:val="000000"/>
          <w:sz w:val="24"/>
          <w:lang w:val="en-US" w:eastAsia="zh-CN"/>
        </w:rPr>
        <w:t>（24）</w:t>
      </w:r>
      <w:r>
        <w:rPr>
          <w:rFonts w:hint="eastAsia" w:ascii="宋体" w:hAnsi="宋体" w:cs="宋体"/>
          <w:b/>
          <w:bCs/>
          <w:sz w:val="24"/>
          <w:szCs w:val="24"/>
        </w:rPr>
        <w:t>《城镇水务2035年行业发展规划纲要》解读</w:t>
      </w:r>
      <w:r>
        <w:rPr>
          <w:rFonts w:hint="eastAsia" w:ascii="宋体" w:hAnsi="宋体" w:cs="宋体"/>
          <w:b/>
          <w:bCs/>
          <w:sz w:val="24"/>
          <w:szCs w:val="24"/>
          <w:lang w:eastAsia="zh-CN"/>
        </w:rPr>
        <w:t>及水行业前沿探讨</w:t>
      </w:r>
    </w:p>
    <w:p>
      <w:pPr>
        <w:autoSpaceDN w:val="0"/>
        <w:spacing w:line="360" w:lineRule="atLeast"/>
        <w:rPr>
          <w:rFonts w:hint="eastAsia" w:ascii="宋体" w:hAnsi="宋体"/>
          <w:color w:val="000000"/>
          <w:szCs w:val="21"/>
          <w:lang w:val="en-US" w:eastAsia="zh-CN"/>
        </w:rPr>
      </w:pPr>
    </w:p>
    <w:p>
      <w:pPr>
        <w:autoSpaceDN w:val="0"/>
        <w:spacing w:line="360" w:lineRule="atLeast"/>
        <w:rPr>
          <w:rFonts w:hint="default" w:ascii="宋体" w:hAnsi="宋体"/>
          <w:color w:val="000000"/>
          <w:szCs w:val="21"/>
          <w:lang w:val="en-US" w:eastAsia="zh-CN"/>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cs="宋体"/>
          <w:b/>
          <w:color w:val="002060"/>
          <w:sz w:val="24"/>
          <w:lang w:val="en-US" w:eastAsia="zh-CN"/>
        </w:rPr>
        <w:t xml:space="preserve">报告的第一天和第二天 </w:t>
      </w:r>
      <w:r>
        <w:rPr>
          <w:rFonts w:hint="eastAsia" w:ascii="宋体" w:hAnsi="宋体" w:eastAsia="宋体" w:cs="宋体"/>
          <w:b/>
          <w:color w:val="002060"/>
          <w:sz w:val="24"/>
        </w:rPr>
        <w:t>早上7:50至晚上22：00会场报告交流</w:t>
      </w:r>
      <w:r>
        <w:rPr>
          <w:rFonts w:hint="eastAsia" w:ascii="宋体" w:hAnsi="宋体" w:cs="宋体"/>
          <w:b/>
          <w:color w:val="002060"/>
          <w:sz w:val="24"/>
          <w:lang w:eastAsia="zh-CN"/>
        </w:rPr>
        <w:t>。</w:t>
      </w:r>
    </w:p>
    <w:p>
      <w:pPr>
        <w:wordWrap/>
        <w:adjustRightInd/>
        <w:spacing w:beforeAutospacing="0" w:afterAutospacing="0" w:line="480" w:lineRule="auto"/>
        <w:jc w:val="center"/>
        <w:textAlignment w:val="auto"/>
        <w:rPr>
          <w:rFonts w:hint="eastAsia" w:ascii="宋体" w:hAnsi="宋体" w:eastAsia="宋体" w:cs="宋体"/>
          <w:b/>
          <w:bCs/>
          <w:sz w:val="24"/>
          <w:lang w:eastAsia="zh-CN"/>
        </w:rPr>
      </w:pPr>
      <w:r>
        <w:rPr>
          <w:rFonts w:hint="eastAsia" w:ascii="宋体" w:hAnsi="宋体" w:cs="宋体"/>
          <w:b/>
          <w:color w:val="00206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cs="宋体"/>
          <w:b/>
          <w:bCs/>
          <w:sz w:val="24"/>
          <w:lang w:val="en-US" w:eastAsia="zh-CN"/>
        </w:rPr>
      </w:pPr>
      <w:r>
        <w:rPr>
          <w:rFonts w:hint="eastAsia" w:ascii="宋体" w:hAnsi="宋体" w:cs="宋体"/>
          <w:b/>
          <w:bCs/>
          <w:sz w:val="24"/>
          <w:lang w:val="en-US" w:eastAsia="zh-CN"/>
        </w:rPr>
        <w:t xml:space="preserve">第一天 </w:t>
      </w:r>
      <w:r>
        <w:rPr>
          <w:rFonts w:hint="eastAsia" w:ascii="宋体" w:hAnsi="宋体" w:eastAsia="宋体" w:cs="宋体"/>
          <w:b/>
          <w:bCs/>
          <w:sz w:val="24"/>
        </w:rPr>
        <w:t>上午</w:t>
      </w:r>
      <w:r>
        <w:rPr>
          <w:rFonts w:hint="eastAsia" w:ascii="宋体" w:hAnsi="宋体" w:cs="宋体"/>
          <w:b/>
          <w:bCs/>
          <w:sz w:val="24"/>
          <w:lang w:val="en-US" w:eastAsia="zh-CN"/>
        </w:rPr>
        <w:t xml:space="preserve"> （</w:t>
      </w: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r>
        <w:rPr>
          <w:rFonts w:hint="eastAsia" w:ascii="宋体" w:hAnsi="宋体" w:cs="宋体"/>
          <w:b/>
          <w:bCs/>
          <w:sz w:val="24"/>
          <w:lang w:val="en-US"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color w:val="000000"/>
          <w:lang w:eastAsia="zh-CN"/>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pStyle w:val="2"/>
        <w:wordWrap/>
        <w:adjustRightInd/>
        <w:spacing w:before="0" w:beforeAutospacing="0" w:after="0" w:afterAutospacing="0" w:line="480" w:lineRule="auto"/>
        <w:jc w:val="both"/>
        <w:textAlignment w:val="auto"/>
        <w:rPr>
          <w:rFonts w:hint="eastAsia" w:ascii="宋体" w:hAnsi="宋体" w:eastAsia="宋体" w:cs="宋体"/>
          <w:b/>
          <w:kern w:val="0"/>
          <w:sz w:val="24"/>
          <w:szCs w:val="24"/>
          <w:shd w:val="clear" w:color="auto" w:fill="FFFFFF"/>
          <w:lang w:eastAsia="zh-CN"/>
        </w:rPr>
      </w:pP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cs="宋体"/>
          <w:b/>
          <w:sz w:val="24"/>
          <w:lang w:val="en-US" w:eastAsia="zh-CN"/>
        </w:rPr>
        <w:t xml:space="preserve"> </w:t>
      </w:r>
      <w:r>
        <w:rPr>
          <w:rFonts w:hint="eastAsia" w:ascii="宋体" w:hAnsi="宋体" w:eastAsia="宋体" w:cs="宋体"/>
          <w:b/>
          <w:sz w:val="24"/>
        </w:rPr>
        <w:t xml:space="preserve">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cs="宋体"/>
          <w:b/>
          <w:sz w:val="24"/>
          <w:lang w:val="en-US" w:eastAsia="zh-CN"/>
        </w:rPr>
      </w:pPr>
      <w:r>
        <w:rPr>
          <w:rFonts w:hint="eastAsia" w:ascii="宋体" w:hAnsi="宋体" w:cs="宋体"/>
          <w:b/>
          <w:bCs/>
          <w:sz w:val="24"/>
          <w:lang w:val="en-US" w:eastAsia="zh-CN"/>
        </w:rPr>
        <w:t>第一天</w:t>
      </w:r>
      <w:r>
        <w:rPr>
          <w:rFonts w:hint="eastAsia" w:ascii="宋体" w:hAnsi="宋体" w:eastAsia="宋体" w:cs="宋体"/>
          <w:b/>
          <w:bCs/>
          <w:sz w:val="24"/>
        </w:rPr>
        <w:t>下午</w:t>
      </w:r>
      <w:r>
        <w:rPr>
          <w:rFonts w:hint="eastAsia" w:ascii="宋体" w:hAnsi="宋体" w:cs="宋体"/>
          <w:b/>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idowControl/>
        <w:wordWrap/>
        <w:adjustRightInd/>
        <w:spacing w:beforeAutospacing="0" w:afterAutospacing="0" w:line="480" w:lineRule="auto"/>
        <w:jc w:val="left"/>
        <w:textAlignment w:val="auto"/>
        <w:rPr>
          <w:rFonts w:hint="eastAsia" w:ascii="宋体" w:hAnsi="宋体" w:eastAsia="宋体" w:cs="宋体"/>
          <w:b/>
          <w:bCs/>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r>
        <w:rPr>
          <w:rFonts w:hint="eastAsia" w:ascii="宋体" w:hAnsi="宋体" w:cs="宋体"/>
          <w:sz w:val="24"/>
          <w:szCs w:val="24"/>
          <w:lang w:eastAsia="zh-CN"/>
        </w:rPr>
        <w:t>；</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第二天</w:t>
      </w:r>
      <w:r>
        <w:rPr>
          <w:rFonts w:hint="eastAsia" w:ascii="宋体" w:hAnsi="宋体" w:eastAsia="宋体" w:cs="宋体"/>
          <w:b/>
          <w:bCs/>
          <w:sz w:val="24"/>
          <w:szCs w:val="24"/>
        </w:rPr>
        <w:t xml:space="preserve">上午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苏伊士水务工程有限责任公司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rPr>
        <w:t>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第二天 </w:t>
      </w:r>
      <w:r>
        <w:rPr>
          <w:rFonts w:hint="eastAsia" w:ascii="宋体" w:hAnsi="宋体" w:eastAsia="宋体" w:cs="宋体"/>
          <w:b/>
          <w:bCs/>
          <w:sz w:val="24"/>
          <w:szCs w:val="24"/>
        </w:rPr>
        <w:t xml:space="preserve">下午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深圳市清研环境科技股份有限公司首席科学家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cs="宋体"/>
          <w:b/>
          <w:sz w:val="24"/>
          <w:lang w:val="en-US" w:eastAsia="zh-CN"/>
        </w:rPr>
        <w:t xml:space="preserve"> </w:t>
      </w:r>
      <w:r>
        <w:rPr>
          <w:rFonts w:hint="eastAsia" w:ascii="宋体" w:hAnsi="宋体" w:eastAsia="宋体" w:cs="宋体"/>
          <w:b/>
          <w:sz w:val="24"/>
        </w:rPr>
        <w:t>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b/>
          <w:bCs/>
          <w:sz w:val="24"/>
          <w:lang w:val="en-US" w:eastAsia="zh-CN"/>
        </w:rPr>
        <w:t xml:space="preserve">第二天 </w:t>
      </w:r>
      <w:r>
        <w:rPr>
          <w:rFonts w:hint="eastAsia" w:ascii="宋体" w:hAnsi="宋体" w:eastAsia="宋体" w:cs="宋体"/>
          <w:b/>
          <w:bCs/>
          <w:sz w:val="24"/>
        </w:rPr>
        <w:t>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r>
        <w:rPr>
          <w:rFonts w:hint="eastAsia" w:ascii="宋体" w:hAnsi="宋体" w:cs="宋体"/>
          <w:kern w:val="0"/>
          <w:sz w:val="24"/>
          <w:lang w:eastAsia="zh-CN"/>
        </w:rPr>
        <w:t>：技术报告</w:t>
      </w:r>
      <w:r>
        <w:rPr>
          <w:rFonts w:hint="eastAsia" w:ascii="宋体" w:hAnsi="宋体" w:cs="宋体"/>
          <w:kern w:val="0"/>
          <w:sz w:val="24"/>
          <w:lang w:val="en-US" w:eastAsia="zh-CN"/>
        </w:rPr>
        <w:t>1个+展示桌1个+论文集彩页广告1P+2人参会费</w:t>
      </w:r>
      <w:r>
        <w:rPr>
          <w:rFonts w:hint="eastAsia" w:ascii="宋体" w:hAnsi="宋体" w:eastAsia="宋体" w:cs="宋体"/>
          <w:kern w:val="0"/>
          <w:sz w:val="24"/>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cs="宋体"/>
          <w:b w:val="0"/>
          <w:sz w:val="24"/>
          <w:lang w:val="en-US" w:eastAsia="zh-CN"/>
        </w:rPr>
        <w:t>8、</w:t>
      </w: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val="0"/>
        <w:wordWrap/>
        <w:adjustRightInd/>
        <w:snapToGrid/>
        <w:spacing w:before="0" w:after="0" w:line="360" w:lineRule="auto"/>
        <w:ind w:left="0" w:leftChars="0" w:right="0" w:firstLine="0" w:firstLineChars="0"/>
        <w:jc w:val="both"/>
        <w:textAlignment w:val="auto"/>
        <w:outlineLvl w:val="9"/>
        <w:rPr>
          <w:rFonts w:hint="eastAsia" w:eastAsia="黑体"/>
          <w:b/>
          <w:sz w:val="21"/>
          <w:lang w:val="en-US" w:eastAsia="zh-CN"/>
        </w:rPr>
      </w:pPr>
      <w:r>
        <w:rPr>
          <w:rFonts w:hint="eastAsia" w:ascii="宋体" w:hAnsi="宋体"/>
          <w:sz w:val="24"/>
          <w:lang w:val="en-US" w:eastAsia="zh-CN"/>
        </w:rPr>
        <w:t>9、</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numPr>
          <w:numId w:val="0"/>
        </w:numPr>
        <w:shd w:val="clear" w:color="auto" w:fill="FFFFFF"/>
        <w:wordWrap/>
        <w:adjustRightInd/>
        <w:spacing w:beforeAutospacing="0" w:afterAutospacing="0" w:line="480" w:lineRule="auto"/>
        <w:contextualSpacing/>
        <w:textAlignment w:val="auto"/>
        <w:rPr>
          <w:rFonts w:hint="eastAsia" w:eastAsia="黑体"/>
          <w:b/>
          <w:sz w:val="21"/>
          <w:lang w:val="en-US" w:eastAsia="zh-CN"/>
        </w:rPr>
      </w:pPr>
      <w:r>
        <w:rPr>
          <w:rFonts w:hint="eastAsia" w:ascii="宋体" w:hAnsi="宋体"/>
          <w:b/>
          <w:i w:val="0"/>
          <w:color w:val="000000"/>
          <w:spacing w:val="8"/>
          <w:sz w:val="24"/>
          <w:shd w:val="clear" w:color="auto" w:fill="FFFFFF"/>
          <w:lang w:val="en-US" w:eastAsia="zh-CN"/>
        </w:rPr>
        <w:t>10、</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p>
    <w:p>
      <w:pPr>
        <w:widowControl/>
        <w:numPr>
          <w:ilvl w:val="0"/>
          <w:numId w:val="3"/>
        </w:numPr>
        <w:shd w:val="clear" w:color="auto" w:fill="FFFFFF"/>
        <w:wordWrap/>
        <w:adjustRightInd/>
        <w:spacing w:beforeAutospacing="0" w:afterAutospacing="0" w:line="480" w:lineRule="auto"/>
        <w:jc w:val="left"/>
        <w:textAlignment w:val="auto"/>
        <w:rPr>
          <w:rFonts w:hint="eastAsia" w:ascii="宋体" w:hAnsi="宋体" w:cs="宋体"/>
          <w:b/>
          <w:bCs/>
          <w:kern w:val="0"/>
          <w:sz w:val="24"/>
          <w:lang w:val="en-US" w:eastAsia="zh-CN"/>
        </w:rPr>
      </w:pPr>
      <w:r>
        <w:rPr>
          <w:rFonts w:hint="eastAsia" w:ascii="宋体" w:hAnsi="宋体" w:eastAsia="宋体" w:cs="宋体"/>
          <w:b/>
          <w:bCs/>
          <w:kern w:val="0"/>
          <w:sz w:val="24"/>
        </w:rPr>
        <w:t>参会</w:t>
      </w:r>
      <w:r>
        <w:rPr>
          <w:rFonts w:hint="eastAsia" w:ascii="宋体" w:hAnsi="宋体" w:cs="宋体"/>
          <w:b/>
          <w:bCs/>
          <w:kern w:val="0"/>
          <w:sz w:val="24"/>
          <w:lang w:val="en-US" w:eastAsia="zh-CN"/>
        </w:rPr>
        <w:t xml:space="preserve"> </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1年6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4645290">
    <w:nsid w:val="5FA4F1AA"/>
    <w:multiLevelType w:val="singleLevel"/>
    <w:tmpl w:val="5FA4F1AA"/>
    <w:lvl w:ilvl="0" w:tentative="1">
      <w:start w:val="6"/>
      <w:numFmt w:val="chineseCounting"/>
      <w:suff w:val="nothing"/>
      <w:lvlText w:val="%1、"/>
      <w:lvlJc w:val="left"/>
    </w:lvl>
  </w:abstractNum>
  <w:abstractNum w:abstractNumId="1619400848">
    <w:nsid w:val="60861890"/>
    <w:multiLevelType w:val="singleLevel"/>
    <w:tmpl w:val="60861890"/>
    <w:lvl w:ilvl="0" w:tentative="1">
      <w:start w:val="2"/>
      <w:numFmt w:val="chineseCounting"/>
      <w:suff w:val="nothing"/>
      <w:lvlText w:val="%1、"/>
      <w:lvlJc w:val="left"/>
    </w:lvl>
  </w:abstractNum>
  <w:abstractNum w:abstractNumId="1621847852">
    <w:nsid w:val="60AB6F2C"/>
    <w:multiLevelType w:val="singleLevel"/>
    <w:tmpl w:val="60AB6F2C"/>
    <w:lvl w:ilvl="0" w:tentative="1">
      <w:start w:val="23"/>
      <w:numFmt w:val="decimal"/>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2021-06-02T01:40:38Z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