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560" w:lineRule="exact"/>
        <w:ind w:firstLine="2027" w:firstLineChars="724"/>
        <w:outlineLvl w:val="1"/>
        <w:rPr>
          <w:rFonts w:ascii="方正小标宋简体" w:hAnsi="方正小标宋简体" w:eastAsia="方正小标宋简体" w:cs="方正小标宋简体"/>
          <w:b/>
          <w:bCs/>
          <w:kern w:val="0"/>
          <w:sz w:val="28"/>
          <w:szCs w:val="28"/>
        </w:rPr>
      </w:pPr>
      <w:bookmarkStart w:id="0" w:name="_GoBack"/>
      <w:r>
        <w:rPr>
          <w:rFonts w:ascii="方正小标宋简体" w:hAnsi="方正小标宋简体" w:eastAsia="方正小标宋简体" w:cs="方正小标宋简体"/>
          <w:b/>
          <w:bCs/>
          <w:kern w:val="0"/>
          <w:sz w:val="28"/>
          <w:szCs w:val="28"/>
        </w:rPr>
        <w:t>关于开展“工业企业碳达峰碳中和</w:t>
      </w:r>
    </w:p>
    <w:p>
      <w:pPr>
        <w:widowControl/>
        <w:spacing w:line="560" w:lineRule="exact"/>
        <w:jc w:val="center"/>
        <w:outlineLvl w:val="1"/>
        <w:rPr>
          <w:rFonts w:ascii="方正小标宋简体" w:hAnsi="方正小标宋简体" w:eastAsia="方正小标宋简体" w:cs="方正小标宋简体"/>
          <w:b/>
          <w:bCs/>
          <w:kern w:val="0"/>
          <w:sz w:val="28"/>
          <w:szCs w:val="28"/>
        </w:rPr>
      </w:pPr>
      <w:r>
        <w:rPr>
          <w:rFonts w:ascii="方正小标宋简体" w:hAnsi="方正小标宋简体" w:eastAsia="方正小标宋简体" w:cs="方正小标宋简体"/>
          <w:b/>
          <w:bCs/>
          <w:kern w:val="0"/>
          <w:sz w:val="28"/>
          <w:szCs w:val="28"/>
        </w:rPr>
        <w:t>与绿色发展”人才</w:t>
      </w:r>
      <w:r>
        <w:rPr>
          <w:rFonts w:hint="eastAsia" w:ascii="方正小标宋简体" w:hAnsi="方正小标宋简体" w:eastAsia="方正小标宋简体" w:cs="方正小标宋简体"/>
          <w:b/>
          <w:bCs/>
          <w:kern w:val="0"/>
          <w:sz w:val="28"/>
          <w:szCs w:val="28"/>
        </w:rPr>
        <w:t>（高级）</w:t>
      </w:r>
      <w:r>
        <w:rPr>
          <w:rFonts w:ascii="方正小标宋简体" w:hAnsi="方正小标宋简体" w:eastAsia="方正小标宋简体" w:cs="方正小标宋简体"/>
          <w:b/>
          <w:bCs/>
          <w:kern w:val="0"/>
          <w:sz w:val="28"/>
          <w:szCs w:val="28"/>
        </w:rPr>
        <w:t>培训班的通知</w:t>
      </w:r>
      <w:bookmarkEnd w:id="0"/>
    </w:p>
    <w:p>
      <w:pPr>
        <w:widowControl/>
        <w:adjustRightInd w:val="0"/>
        <w:snapToGrid w:val="0"/>
        <w:spacing w:line="400" w:lineRule="exact"/>
        <w:rPr>
          <w:rFonts w:ascii="宋体" w:hAnsi="宋体" w:eastAsia="宋体" w:cs="Times New Roman Regular"/>
          <w:b/>
          <w:bCs/>
          <w:sz w:val="24"/>
          <w:szCs w:val="24"/>
        </w:rPr>
      </w:pPr>
      <w:r>
        <w:rPr>
          <w:rFonts w:ascii="宋体" w:hAnsi="宋体" w:eastAsia="宋体" w:cs="Times New Roman Regular"/>
          <w:b/>
          <w:bCs/>
          <w:sz w:val="24"/>
          <w:szCs w:val="24"/>
        </w:rPr>
        <w:t>各</w:t>
      </w:r>
      <w:r>
        <w:rPr>
          <w:rFonts w:hint="eastAsia" w:ascii="宋体" w:hAnsi="宋体" w:eastAsia="宋体" w:cs="Times New Roman Regular"/>
          <w:b/>
          <w:bCs/>
          <w:sz w:val="24"/>
          <w:szCs w:val="24"/>
        </w:rPr>
        <w:t>有关单位</w:t>
      </w:r>
      <w:r>
        <w:rPr>
          <w:rFonts w:ascii="宋体" w:hAnsi="宋体" w:eastAsia="宋体" w:cs="Times New Roman Regular"/>
          <w:b/>
          <w:bCs/>
          <w:sz w:val="24"/>
          <w:szCs w:val="24"/>
        </w:rPr>
        <w:t>：</w:t>
      </w:r>
    </w:p>
    <w:p>
      <w:pPr>
        <w:widowControl/>
        <w:adjustRightInd w:val="0"/>
        <w:snapToGrid w:val="0"/>
        <w:spacing w:line="400" w:lineRule="exact"/>
        <w:ind w:firstLine="480" w:firstLineChars="200"/>
        <w:rPr>
          <w:rFonts w:ascii="宋体" w:hAnsi="宋体" w:eastAsia="宋体" w:cs="Times New Roman Regular"/>
          <w:sz w:val="24"/>
          <w:szCs w:val="24"/>
        </w:rPr>
      </w:pPr>
      <w:r>
        <w:rPr>
          <w:rFonts w:ascii="宋体" w:hAnsi="宋体" w:eastAsia="宋体" w:cs="Times New Roman Regular"/>
          <w:sz w:val="24"/>
          <w:szCs w:val="24"/>
        </w:rPr>
        <w:t>2021年7月16日，全国碳市场上线交易正式启动。我国陆续发布重点领域和行业碳达峰实施方案和一系列支撑保障措施，构建起碳达峰、碳中和“1+N”政策体系。2022年1月24日，总书记强调要加强对“双碳”基础知识、实现路径和工作要求的学习。为增强相关人员对碳达峰碳中和基础知识等内容的深刻理解与把握，推动企业低碳转型、碳管理及碳交易各方面能力提升，加强碳排放领域专业人才队伍建设，</w:t>
      </w:r>
      <w:r>
        <w:rPr>
          <w:rFonts w:hint="eastAsia" w:ascii="宋体" w:hAnsi="宋体" w:eastAsia="宋体" w:cs="Times New Roman Regular"/>
          <w:sz w:val="24"/>
          <w:szCs w:val="24"/>
        </w:rPr>
        <w:t>北京市绿色产业发展促进会、</w:t>
      </w:r>
      <w:r>
        <w:rPr>
          <w:rFonts w:ascii="宋体" w:hAnsi="宋体" w:eastAsia="宋体"/>
          <w:color w:val="333333"/>
          <w:sz w:val="24"/>
          <w:szCs w:val="24"/>
          <w:shd w:val="clear" w:color="auto" w:fill="FFFFFF"/>
        </w:rPr>
        <w:t>《中国给水排水》杂志社</w:t>
      </w:r>
      <w:r>
        <w:rPr>
          <w:rFonts w:hint="eastAsia" w:ascii="宋体" w:hAnsi="宋体" w:eastAsia="宋体" w:cs="Times New Roman Regular"/>
          <w:sz w:val="24"/>
          <w:szCs w:val="24"/>
        </w:rPr>
        <w:t>决定</w:t>
      </w:r>
      <w:r>
        <w:rPr>
          <w:rFonts w:ascii="宋体" w:hAnsi="宋体" w:eastAsia="宋体" w:cs="Times New Roman Regular"/>
          <w:sz w:val="24"/>
          <w:szCs w:val="24"/>
        </w:rPr>
        <w:t>举办工业企业碳中和与绿色发展</w:t>
      </w:r>
      <w:r>
        <w:rPr>
          <w:rFonts w:hint="eastAsia" w:ascii="宋体" w:hAnsi="宋体" w:eastAsia="宋体" w:cs="Times New Roman Regular"/>
          <w:sz w:val="24"/>
          <w:szCs w:val="24"/>
        </w:rPr>
        <w:t>人才（高级）培训班。</w:t>
      </w:r>
    </w:p>
    <w:p>
      <w:pPr>
        <w:widowControl/>
        <w:adjustRightInd w:val="0"/>
        <w:snapToGrid w:val="0"/>
        <w:spacing w:line="400" w:lineRule="exact"/>
        <w:ind w:firstLine="480" w:firstLineChars="200"/>
        <w:rPr>
          <w:rFonts w:ascii="宋体" w:hAnsi="宋体" w:eastAsia="宋体"/>
          <w:sz w:val="24"/>
          <w:szCs w:val="24"/>
        </w:rPr>
      </w:pPr>
      <w:r>
        <w:rPr>
          <w:rFonts w:hint="eastAsia" w:ascii="宋体" w:hAnsi="宋体" w:eastAsia="宋体"/>
          <w:sz w:val="24"/>
          <w:szCs w:val="24"/>
        </w:rPr>
        <w:t>主办单位：北京市绿色产业发展促进会</w:t>
      </w:r>
      <w:r>
        <w:rPr>
          <w:rFonts w:hint="eastAsia" w:ascii="宋体" w:hAnsi="宋体" w:eastAsia="宋体"/>
          <w:color w:val="333333"/>
          <w:sz w:val="24"/>
          <w:szCs w:val="24"/>
          <w:shd w:val="clear" w:color="auto" w:fill="FFFFFF"/>
        </w:rPr>
        <w:t>《中国给水排水》杂志社有限公司</w:t>
      </w:r>
    </w:p>
    <w:p>
      <w:pPr>
        <w:widowControl/>
        <w:adjustRightInd w:val="0"/>
        <w:snapToGrid w:val="0"/>
        <w:spacing w:line="400" w:lineRule="exact"/>
        <w:ind w:firstLine="482" w:firstLineChars="200"/>
        <w:rPr>
          <w:rFonts w:ascii="宋体" w:hAnsi="宋体" w:eastAsia="宋体" w:cs="Times New Roman Regular"/>
          <w:sz w:val="24"/>
          <w:szCs w:val="24"/>
        </w:rPr>
      </w:pPr>
      <w:r>
        <w:rPr>
          <w:rFonts w:hint="eastAsia" w:ascii="宋体" w:hAnsi="宋体" w:eastAsia="宋体" w:cs="Times New Roman Regular"/>
          <w:b/>
          <w:bCs/>
          <w:sz w:val="24"/>
          <w:szCs w:val="24"/>
        </w:rPr>
        <w:t>一</w:t>
      </w:r>
      <w:r>
        <w:rPr>
          <w:rFonts w:ascii="宋体" w:hAnsi="宋体" w:eastAsia="宋体" w:cs="Times New Roman Regular"/>
          <w:b/>
          <w:bCs/>
          <w:sz w:val="24"/>
          <w:szCs w:val="24"/>
        </w:rPr>
        <w:t>、培训对象</w:t>
      </w:r>
    </w:p>
    <w:p>
      <w:pPr>
        <w:widowControl/>
        <w:adjustRightInd w:val="0"/>
        <w:snapToGrid w:val="0"/>
        <w:spacing w:line="400" w:lineRule="exact"/>
        <w:ind w:firstLine="480" w:firstLineChars="200"/>
        <w:rPr>
          <w:rFonts w:ascii="宋体" w:hAnsi="宋体" w:eastAsia="宋体" w:cs="Times New Roman Regular"/>
          <w:sz w:val="24"/>
          <w:szCs w:val="24"/>
        </w:rPr>
      </w:pPr>
      <w:r>
        <w:rPr>
          <w:rFonts w:ascii="宋体" w:hAnsi="宋体" w:eastAsia="宋体" w:cs="Times New Roman Regular"/>
          <w:sz w:val="24"/>
          <w:szCs w:val="24"/>
        </w:rPr>
        <w:t>1.国家及地方工业和信息化主管部门、</w:t>
      </w:r>
      <w:r>
        <w:rPr>
          <w:rFonts w:hint="eastAsia" w:ascii="宋体" w:hAnsi="宋体" w:eastAsia="宋体" w:cs="Times New Roman Regular"/>
          <w:sz w:val="24"/>
          <w:szCs w:val="24"/>
        </w:rPr>
        <w:t>相关</w:t>
      </w:r>
      <w:r>
        <w:rPr>
          <w:rFonts w:ascii="宋体" w:hAnsi="宋体" w:eastAsia="宋体" w:cs="Times New Roman Regular"/>
          <w:sz w:val="24"/>
          <w:szCs w:val="24"/>
        </w:rPr>
        <w:t>主管部门、环评机构、咨询与监测机构</w:t>
      </w:r>
      <w:r>
        <w:rPr>
          <w:rFonts w:hint="eastAsia" w:ascii="宋体" w:hAnsi="宋体" w:eastAsia="宋体" w:cs="Times New Roman Regular"/>
          <w:sz w:val="24"/>
          <w:szCs w:val="24"/>
        </w:rPr>
        <w:t>、行业协会、金融机构</w:t>
      </w:r>
      <w:r>
        <w:rPr>
          <w:rFonts w:ascii="宋体" w:hAnsi="宋体" w:eastAsia="宋体" w:cs="Times New Roman Regular"/>
          <w:sz w:val="24"/>
          <w:szCs w:val="24"/>
        </w:rPr>
        <w:t>等相关负责人员；</w:t>
      </w:r>
    </w:p>
    <w:p>
      <w:pPr>
        <w:widowControl/>
        <w:adjustRightInd w:val="0"/>
        <w:snapToGrid w:val="0"/>
        <w:spacing w:line="400" w:lineRule="exact"/>
        <w:rPr>
          <w:rFonts w:ascii="宋体" w:hAnsi="宋体" w:eastAsia="宋体" w:cs="Times New Roman Regular"/>
          <w:sz w:val="24"/>
          <w:szCs w:val="24"/>
        </w:rPr>
      </w:pPr>
      <w:r>
        <w:rPr>
          <w:rFonts w:ascii="宋体" w:hAnsi="宋体" w:eastAsia="宋体" w:cs="Times New Roman Regular"/>
          <w:sz w:val="24"/>
          <w:szCs w:val="24"/>
        </w:rPr>
        <w:t>2.国家低碳试点省市、园区、社区及政府与应对气候变化相关的主要管理人员；</w:t>
      </w:r>
    </w:p>
    <w:p>
      <w:pPr>
        <w:widowControl/>
        <w:adjustRightInd w:val="0"/>
        <w:snapToGrid w:val="0"/>
        <w:spacing w:line="400" w:lineRule="exact"/>
        <w:ind w:firstLine="480" w:firstLineChars="200"/>
        <w:rPr>
          <w:rFonts w:ascii="宋体" w:hAnsi="宋体" w:eastAsia="宋体" w:cs="Times New Roman Regular"/>
          <w:sz w:val="24"/>
          <w:szCs w:val="24"/>
        </w:rPr>
      </w:pPr>
      <w:r>
        <w:rPr>
          <w:rFonts w:ascii="宋体" w:hAnsi="宋体" w:eastAsia="宋体" w:cs="Times New Roman Regular"/>
          <w:sz w:val="24"/>
          <w:szCs w:val="24"/>
        </w:rPr>
        <w:t>3.重点行业从事碳市场、碳</w:t>
      </w:r>
      <w:r>
        <w:rPr>
          <w:rFonts w:hint="eastAsia" w:ascii="宋体" w:hAnsi="宋体" w:eastAsia="宋体" w:cs="Times New Roman Regular"/>
          <w:sz w:val="24"/>
          <w:szCs w:val="24"/>
        </w:rPr>
        <w:t>资产管理</w:t>
      </w:r>
      <w:r>
        <w:rPr>
          <w:rFonts w:ascii="宋体" w:hAnsi="宋体" w:eastAsia="宋体" w:cs="Times New Roman Regular"/>
          <w:sz w:val="24"/>
          <w:szCs w:val="24"/>
        </w:rPr>
        <w:t>、碳金融、清洁产业和CCUS业务的主管领导和技术骨干；</w:t>
      </w:r>
    </w:p>
    <w:p>
      <w:pPr>
        <w:widowControl/>
        <w:adjustRightInd w:val="0"/>
        <w:snapToGrid w:val="0"/>
        <w:spacing w:line="400" w:lineRule="exact"/>
        <w:ind w:firstLine="480" w:firstLineChars="200"/>
        <w:rPr>
          <w:rFonts w:ascii="宋体" w:hAnsi="宋体" w:eastAsia="宋体" w:cs="Times New Roman Regular"/>
          <w:sz w:val="24"/>
          <w:szCs w:val="24"/>
        </w:rPr>
      </w:pPr>
      <w:r>
        <w:rPr>
          <w:rFonts w:ascii="宋体" w:hAnsi="宋体" w:eastAsia="宋体" w:cs="Times New Roman Regular"/>
          <w:sz w:val="24"/>
          <w:szCs w:val="24"/>
        </w:rPr>
        <w:t>4.</w:t>
      </w:r>
      <w:r>
        <w:rPr>
          <w:rFonts w:hint="eastAsia" w:ascii="宋体" w:hAnsi="宋体" w:eastAsia="宋体" w:cs="Times New Roman Regular"/>
          <w:sz w:val="24"/>
          <w:szCs w:val="24"/>
        </w:rPr>
        <w:t>高等院校、科研机构等从事能源、环保、化工、绿色发展等相</w:t>
      </w:r>
    </w:p>
    <w:p>
      <w:pPr>
        <w:widowControl/>
        <w:adjustRightInd w:val="0"/>
        <w:snapToGrid w:val="0"/>
        <w:spacing w:line="400" w:lineRule="exact"/>
        <w:rPr>
          <w:rFonts w:ascii="宋体" w:hAnsi="宋体" w:eastAsia="宋体" w:cs="Times New Roman Regular"/>
          <w:sz w:val="24"/>
          <w:szCs w:val="24"/>
        </w:rPr>
      </w:pPr>
      <w:r>
        <w:rPr>
          <w:rFonts w:hint="eastAsia" w:ascii="宋体" w:hAnsi="宋体" w:eastAsia="宋体" w:cs="Times New Roman Regular"/>
          <w:sz w:val="24"/>
          <w:szCs w:val="24"/>
        </w:rPr>
        <w:t>关专业的教师、博士、硕士、本科生；</w:t>
      </w:r>
    </w:p>
    <w:p>
      <w:pPr>
        <w:widowControl/>
        <w:adjustRightInd w:val="0"/>
        <w:snapToGrid w:val="0"/>
        <w:spacing w:line="400" w:lineRule="exact"/>
        <w:ind w:firstLine="480" w:firstLineChars="200"/>
        <w:rPr>
          <w:rFonts w:ascii="宋体" w:hAnsi="宋体" w:eastAsia="宋体" w:cs="Times New Roman Regular"/>
          <w:sz w:val="24"/>
          <w:szCs w:val="24"/>
        </w:rPr>
      </w:pPr>
      <w:r>
        <w:rPr>
          <w:rFonts w:hint="eastAsia" w:ascii="宋体" w:hAnsi="宋体" w:eastAsia="宋体" w:cs="Times New Roman Regular"/>
          <w:sz w:val="24"/>
          <w:szCs w:val="24"/>
        </w:rPr>
        <w:t>5.其他对气候变化、“双碳”内容、碳市场感兴趣的人员。</w:t>
      </w:r>
    </w:p>
    <w:p>
      <w:pPr>
        <w:widowControl/>
        <w:adjustRightInd w:val="0"/>
        <w:snapToGrid w:val="0"/>
        <w:spacing w:line="400" w:lineRule="exact"/>
        <w:ind w:firstLine="482" w:firstLineChars="200"/>
        <w:rPr>
          <w:rFonts w:ascii="宋体" w:hAnsi="宋体" w:eastAsia="宋体" w:cs="Times New Roman Regular"/>
          <w:sz w:val="24"/>
          <w:szCs w:val="24"/>
        </w:rPr>
      </w:pPr>
      <w:r>
        <w:rPr>
          <w:rFonts w:hint="eastAsia" w:ascii="宋体" w:hAnsi="宋体" w:eastAsia="宋体" w:cs="Times New Roman Regular"/>
          <w:b/>
          <w:bCs/>
          <w:sz w:val="24"/>
          <w:szCs w:val="24"/>
        </w:rPr>
        <w:t>二</w:t>
      </w:r>
      <w:r>
        <w:rPr>
          <w:rFonts w:ascii="宋体" w:hAnsi="宋体" w:eastAsia="宋体" w:cs="Times New Roman Regular"/>
          <w:b/>
          <w:bCs/>
          <w:sz w:val="24"/>
          <w:szCs w:val="24"/>
        </w:rPr>
        <w:t>、培训</w:t>
      </w:r>
      <w:r>
        <w:rPr>
          <w:rFonts w:hint="eastAsia" w:ascii="宋体" w:hAnsi="宋体" w:eastAsia="宋体" w:cs="Times New Roman Regular"/>
          <w:b/>
          <w:bCs/>
          <w:sz w:val="24"/>
          <w:szCs w:val="24"/>
        </w:rPr>
        <w:t>内容及师资</w:t>
      </w:r>
    </w:p>
    <w:p>
      <w:pPr>
        <w:widowControl/>
        <w:adjustRightInd w:val="0"/>
        <w:snapToGrid w:val="0"/>
        <w:spacing w:line="400" w:lineRule="exact"/>
        <w:ind w:firstLine="480" w:firstLineChars="200"/>
        <w:rPr>
          <w:rFonts w:ascii="宋体" w:hAnsi="宋体" w:eastAsia="宋体" w:cs="Times New Roman Regular"/>
          <w:sz w:val="24"/>
          <w:szCs w:val="24"/>
        </w:rPr>
      </w:pPr>
      <w:r>
        <w:rPr>
          <w:rFonts w:ascii="宋体" w:hAnsi="宋体" w:eastAsia="宋体" w:cs="Times New Roman Regular"/>
          <w:sz w:val="24"/>
          <w:szCs w:val="24"/>
        </w:rPr>
        <w:t>《工业企业碳达峰碳中和与绿色发展》</w:t>
      </w:r>
      <w:r>
        <w:rPr>
          <w:rFonts w:hint="eastAsia" w:ascii="宋体" w:hAnsi="宋体" w:eastAsia="宋体" w:cs="Times New Roman Regular"/>
          <w:sz w:val="24"/>
          <w:szCs w:val="24"/>
        </w:rPr>
        <w:t>内容包括</w:t>
      </w:r>
      <w:r>
        <w:rPr>
          <w:rFonts w:ascii="宋体" w:hAnsi="宋体" w:eastAsia="宋体" w:cs="Times New Roman Regular"/>
          <w:sz w:val="24"/>
          <w:szCs w:val="24"/>
        </w:rPr>
        <w:t>国家政策法规、碳交易机制、绿色金融、</w:t>
      </w:r>
      <w:r>
        <w:rPr>
          <w:rFonts w:hint="eastAsia" w:ascii="宋体" w:hAnsi="宋体" w:eastAsia="宋体" w:cs="Times New Roman Regular"/>
          <w:sz w:val="24"/>
          <w:szCs w:val="24"/>
        </w:rPr>
        <w:t>八大行业碳</w:t>
      </w:r>
      <w:r>
        <w:rPr>
          <w:rFonts w:ascii="宋体" w:hAnsi="宋体" w:eastAsia="宋体" w:cs="Times New Roman Regular"/>
          <w:sz w:val="24"/>
          <w:szCs w:val="24"/>
        </w:rPr>
        <w:t>核查</w:t>
      </w:r>
      <w:r>
        <w:rPr>
          <w:rFonts w:hint="eastAsia" w:ascii="宋体" w:hAnsi="宋体" w:eastAsia="宋体" w:cs="Times New Roman Regular"/>
          <w:sz w:val="24"/>
          <w:szCs w:val="24"/>
        </w:rPr>
        <w:t>、碳交易解析</w:t>
      </w:r>
      <w:r>
        <w:rPr>
          <w:rFonts w:ascii="宋体" w:hAnsi="宋体" w:eastAsia="宋体" w:cs="Times New Roman Regular"/>
          <w:sz w:val="24"/>
          <w:szCs w:val="24"/>
        </w:rPr>
        <w:t>、行业碳中和路径</w:t>
      </w:r>
      <w:r>
        <w:rPr>
          <w:rFonts w:hint="eastAsia" w:ascii="宋体" w:hAnsi="宋体" w:eastAsia="宋体" w:cs="Times New Roman Regular"/>
          <w:sz w:val="24"/>
          <w:szCs w:val="24"/>
        </w:rPr>
        <w:t>、全生命周期协同减污降碳体系</w:t>
      </w:r>
      <w:r>
        <w:rPr>
          <w:rFonts w:ascii="宋体" w:hAnsi="宋体" w:eastAsia="宋体" w:cs="Times New Roman Regular"/>
          <w:sz w:val="24"/>
          <w:szCs w:val="24"/>
        </w:rPr>
        <w:t>等</w:t>
      </w:r>
      <w:r>
        <w:rPr>
          <w:rFonts w:hint="eastAsia" w:ascii="宋体" w:hAnsi="宋体" w:eastAsia="宋体" w:cs="Times New Roman Regular"/>
          <w:sz w:val="24"/>
          <w:szCs w:val="24"/>
        </w:rPr>
        <w:t>。</w:t>
      </w:r>
    </w:p>
    <w:p>
      <w:pPr>
        <w:widowControl/>
        <w:adjustRightInd w:val="0"/>
        <w:snapToGrid w:val="0"/>
        <w:spacing w:line="400" w:lineRule="exact"/>
        <w:ind w:firstLine="480" w:firstLineChars="200"/>
        <w:rPr>
          <w:rFonts w:ascii="宋体" w:hAnsi="宋体" w:eastAsia="宋体" w:cs="Times New Roman Regular"/>
          <w:sz w:val="24"/>
          <w:szCs w:val="24"/>
        </w:rPr>
      </w:pPr>
      <w:r>
        <w:rPr>
          <w:rFonts w:hint="eastAsia" w:ascii="宋体" w:hAnsi="宋体" w:eastAsia="宋体" w:cs="Times New Roman Regular"/>
          <w:sz w:val="24"/>
          <w:szCs w:val="24"/>
        </w:rPr>
        <w:t>讲师均来自</w:t>
      </w:r>
      <w:r>
        <w:rPr>
          <w:rFonts w:ascii="宋体" w:hAnsi="宋体" w:eastAsia="宋体" w:cs="Times New Roman Regular"/>
          <w:sz w:val="24"/>
          <w:szCs w:val="24"/>
        </w:rPr>
        <w:t>高校、</w:t>
      </w:r>
      <w:r>
        <w:rPr>
          <w:rFonts w:hint="eastAsia" w:ascii="宋体" w:hAnsi="宋体" w:eastAsia="宋体" w:cs="Times New Roman Regular"/>
          <w:sz w:val="24"/>
          <w:szCs w:val="24"/>
        </w:rPr>
        <w:t>行业协会</w:t>
      </w:r>
      <w:r>
        <w:rPr>
          <w:rFonts w:ascii="宋体" w:hAnsi="宋体" w:eastAsia="宋体" w:cs="Times New Roman Regular"/>
          <w:sz w:val="24"/>
          <w:szCs w:val="24"/>
        </w:rPr>
        <w:t>、龙头企业的</w:t>
      </w:r>
      <w:r>
        <w:rPr>
          <w:rFonts w:hint="eastAsia" w:ascii="宋体" w:hAnsi="宋体" w:eastAsia="宋体" w:cs="Times New Roman Regular"/>
          <w:sz w:val="24"/>
          <w:szCs w:val="24"/>
        </w:rPr>
        <w:t>行业专家、技术权威、资深高管</w:t>
      </w:r>
      <w:r>
        <w:rPr>
          <w:rFonts w:ascii="宋体" w:hAnsi="宋体" w:eastAsia="宋体" w:cs="Times New Roman Regular"/>
          <w:sz w:val="24"/>
          <w:szCs w:val="24"/>
        </w:rPr>
        <w:t>等</w:t>
      </w:r>
      <w:r>
        <w:rPr>
          <w:rFonts w:hint="eastAsia" w:ascii="宋体" w:hAnsi="宋体" w:eastAsia="宋体" w:cs="Times New Roman Regular"/>
          <w:sz w:val="24"/>
          <w:szCs w:val="24"/>
        </w:rPr>
        <w:t>。</w:t>
      </w:r>
    </w:p>
    <w:p>
      <w:pPr>
        <w:widowControl/>
        <w:adjustRightInd w:val="0"/>
        <w:snapToGrid w:val="0"/>
        <w:spacing w:line="400" w:lineRule="exact"/>
        <w:ind w:firstLine="482" w:firstLineChars="200"/>
        <w:rPr>
          <w:rFonts w:ascii="宋体" w:hAnsi="宋体" w:eastAsia="宋体" w:cs="Times New Roman Regular"/>
          <w:sz w:val="24"/>
          <w:szCs w:val="24"/>
          <w:highlight w:val="yellow"/>
        </w:rPr>
      </w:pPr>
      <w:r>
        <w:rPr>
          <w:rFonts w:hint="eastAsia" w:ascii="宋体" w:hAnsi="宋体" w:eastAsia="宋体" w:cs="Times New Roman Regular"/>
          <w:b/>
          <w:bCs/>
          <w:sz w:val="24"/>
          <w:szCs w:val="24"/>
        </w:rPr>
        <w:t>三</w:t>
      </w:r>
      <w:r>
        <w:rPr>
          <w:rFonts w:ascii="宋体" w:hAnsi="宋体" w:eastAsia="宋体" w:cs="Times New Roman Regular"/>
          <w:b/>
          <w:bCs/>
          <w:sz w:val="24"/>
          <w:szCs w:val="24"/>
        </w:rPr>
        <w:t>、</w:t>
      </w:r>
      <w:r>
        <w:rPr>
          <w:rFonts w:hint="eastAsia" w:ascii="宋体" w:hAnsi="宋体" w:eastAsia="宋体" w:cs="Times New Roman Regular"/>
          <w:b/>
          <w:bCs/>
          <w:sz w:val="24"/>
          <w:szCs w:val="24"/>
        </w:rPr>
        <w:t>培训形式</w:t>
      </w:r>
      <w:r>
        <w:rPr>
          <w:rFonts w:hint="eastAsia" w:ascii="宋体" w:hAnsi="宋体" w:eastAsia="宋体" w:cs="Times New Roman Regular"/>
          <w:sz w:val="24"/>
          <w:szCs w:val="24"/>
        </w:rPr>
        <w:t xml:space="preserve">  </w:t>
      </w:r>
      <w:r>
        <w:rPr>
          <w:rFonts w:ascii="宋体" w:hAnsi="宋体" w:eastAsia="宋体" w:cs="Times New Roman Regular"/>
          <w:sz w:val="24"/>
          <w:szCs w:val="24"/>
        </w:rPr>
        <w:t>培训形式为线</w:t>
      </w:r>
      <w:r>
        <w:rPr>
          <w:rFonts w:hint="eastAsia" w:ascii="宋体" w:hAnsi="宋体" w:eastAsia="宋体" w:cs="Times New Roman Regular"/>
          <w:sz w:val="24"/>
          <w:szCs w:val="24"/>
        </w:rPr>
        <w:t>下</w:t>
      </w:r>
      <w:r>
        <w:rPr>
          <w:rFonts w:ascii="宋体" w:hAnsi="宋体" w:eastAsia="宋体" w:cs="Times New Roman Regular"/>
          <w:sz w:val="24"/>
          <w:szCs w:val="24"/>
        </w:rPr>
        <w:t>培训班</w:t>
      </w:r>
      <w:r>
        <w:rPr>
          <w:rFonts w:hint="eastAsia" w:ascii="宋体" w:hAnsi="宋体" w:eastAsia="宋体" w:cs="Times New Roman Regular"/>
          <w:sz w:val="24"/>
          <w:szCs w:val="24"/>
        </w:rPr>
        <w:t>，为期三天，共24学时。</w:t>
      </w:r>
    </w:p>
    <w:p>
      <w:pPr>
        <w:widowControl/>
        <w:adjustRightInd w:val="0"/>
        <w:snapToGrid w:val="0"/>
        <w:spacing w:line="400" w:lineRule="exact"/>
        <w:ind w:firstLine="482" w:firstLineChars="200"/>
        <w:rPr>
          <w:rFonts w:ascii="宋体" w:hAnsi="宋体" w:eastAsia="宋体" w:cs="Times New Roman Regular"/>
          <w:b/>
          <w:bCs/>
          <w:sz w:val="24"/>
          <w:szCs w:val="24"/>
        </w:rPr>
      </w:pPr>
      <w:r>
        <w:rPr>
          <w:rFonts w:hint="eastAsia" w:ascii="宋体" w:hAnsi="宋体" w:eastAsia="宋体" w:cs="Times New Roman Regular"/>
          <w:b/>
          <w:bCs/>
          <w:sz w:val="24"/>
          <w:szCs w:val="24"/>
        </w:rPr>
        <w:t>四、培训日期</w:t>
      </w:r>
    </w:p>
    <w:p>
      <w:pPr>
        <w:widowControl/>
        <w:adjustRightInd w:val="0"/>
        <w:snapToGrid w:val="0"/>
        <w:spacing w:line="400" w:lineRule="exact"/>
        <w:ind w:firstLine="648"/>
        <w:rPr>
          <w:rFonts w:ascii="宋体" w:hAnsi="宋体" w:eastAsia="宋体" w:cs="Times New Roman Regular"/>
          <w:sz w:val="24"/>
          <w:szCs w:val="24"/>
        </w:rPr>
      </w:pPr>
      <w:r>
        <w:rPr>
          <w:rFonts w:ascii="宋体" w:hAnsi="宋体" w:eastAsia="宋体" w:cs="Times New Roman Regular"/>
          <w:sz w:val="24"/>
          <w:szCs w:val="24"/>
        </w:rPr>
        <w:t>2022</w:t>
      </w:r>
      <w:r>
        <w:rPr>
          <w:rFonts w:hint="eastAsia" w:ascii="宋体" w:hAnsi="宋体" w:eastAsia="宋体" w:cs="Times New Roman Regular"/>
          <w:sz w:val="24"/>
          <w:szCs w:val="24"/>
        </w:rPr>
        <w:t>年</w:t>
      </w:r>
      <w:r>
        <w:rPr>
          <w:rFonts w:hint="eastAsia" w:ascii="宋体" w:hAnsi="宋体" w:cs="Times New Roman Regular"/>
          <w:sz w:val="24"/>
          <w:szCs w:val="24"/>
          <w:lang w:val="en-US" w:eastAsia="zh-CN"/>
        </w:rPr>
        <w:t>11</w:t>
      </w:r>
      <w:r>
        <w:rPr>
          <w:rFonts w:hint="eastAsia" w:ascii="宋体" w:hAnsi="宋体" w:eastAsia="宋体" w:cs="Times New Roman Regular"/>
          <w:sz w:val="24"/>
          <w:szCs w:val="24"/>
        </w:rPr>
        <w:t>月</w:t>
      </w:r>
      <w:r>
        <w:rPr>
          <w:rFonts w:hint="eastAsia" w:ascii="宋体" w:hAnsi="宋体" w:cs="Times New Roman Regular"/>
          <w:sz w:val="24"/>
          <w:szCs w:val="24"/>
          <w:lang w:val="en-US" w:eastAsia="zh-CN"/>
        </w:rPr>
        <w:t>7</w:t>
      </w:r>
      <w:r>
        <w:rPr>
          <w:rFonts w:hint="eastAsia" w:ascii="宋体" w:hAnsi="宋体" w:eastAsia="宋体" w:cs="Times New Roman Regular"/>
          <w:sz w:val="24"/>
          <w:szCs w:val="24"/>
        </w:rPr>
        <w:t>日至</w:t>
      </w:r>
      <w:r>
        <w:rPr>
          <w:rFonts w:hint="eastAsia" w:ascii="宋体" w:hAnsi="宋体" w:cs="Times New Roman Regular"/>
          <w:sz w:val="24"/>
          <w:szCs w:val="24"/>
          <w:lang w:val="en-US" w:eastAsia="zh-CN"/>
        </w:rPr>
        <w:t>10</w:t>
      </w:r>
      <w:r>
        <w:rPr>
          <w:rFonts w:hint="eastAsia" w:ascii="宋体" w:hAnsi="宋体" w:eastAsia="宋体" w:cs="Times New Roman Regular"/>
          <w:sz w:val="24"/>
          <w:szCs w:val="24"/>
        </w:rPr>
        <w:t>日（</w:t>
      </w:r>
      <w:r>
        <w:rPr>
          <w:rFonts w:hint="eastAsia" w:ascii="宋体" w:hAnsi="宋体" w:cs="Times New Roman Regular"/>
          <w:sz w:val="24"/>
          <w:szCs w:val="24"/>
          <w:lang w:val="en-US" w:eastAsia="zh-CN"/>
        </w:rPr>
        <w:t>8</w:t>
      </w:r>
      <w:r>
        <w:rPr>
          <w:rFonts w:hint="eastAsia" w:ascii="宋体" w:hAnsi="宋体" w:eastAsia="宋体" w:cs="Times New Roman Regular"/>
          <w:sz w:val="24"/>
          <w:szCs w:val="24"/>
        </w:rPr>
        <w:t>日、</w:t>
      </w:r>
      <w:r>
        <w:rPr>
          <w:rFonts w:hint="eastAsia" w:ascii="宋体" w:hAnsi="宋体" w:cs="Times New Roman Regular"/>
          <w:sz w:val="24"/>
          <w:szCs w:val="24"/>
          <w:lang w:val="en-US" w:eastAsia="zh-CN"/>
        </w:rPr>
        <w:t>9</w:t>
      </w:r>
      <w:r>
        <w:rPr>
          <w:rFonts w:hint="eastAsia" w:ascii="宋体" w:hAnsi="宋体" w:eastAsia="宋体" w:cs="Times New Roman Regular"/>
          <w:sz w:val="24"/>
          <w:szCs w:val="24"/>
        </w:rPr>
        <w:t>日早上：8:00—晚上22：00会场讲课，</w:t>
      </w:r>
      <w:r>
        <w:rPr>
          <w:rFonts w:hint="eastAsia" w:ascii="宋体" w:hAnsi="宋体" w:cs="Times New Roman Regular"/>
          <w:sz w:val="24"/>
          <w:szCs w:val="24"/>
          <w:lang w:val="en-US" w:eastAsia="zh-CN"/>
        </w:rPr>
        <w:t>10</w:t>
      </w:r>
      <w:r>
        <w:rPr>
          <w:rFonts w:hint="eastAsia" w:ascii="宋体" w:hAnsi="宋体" w:eastAsia="宋体" w:cs="Times New Roman Regular"/>
          <w:sz w:val="24"/>
          <w:szCs w:val="24"/>
        </w:rPr>
        <w:t>日参观）</w:t>
      </w:r>
    </w:p>
    <w:p>
      <w:pPr>
        <w:widowControl/>
        <w:adjustRightInd w:val="0"/>
        <w:snapToGrid w:val="0"/>
        <w:spacing w:line="400" w:lineRule="exact"/>
        <w:ind w:firstLine="482" w:firstLineChars="200"/>
        <w:rPr>
          <w:rFonts w:ascii="宋体" w:hAnsi="宋体" w:eastAsia="宋体" w:cs="Times New Roman Regular"/>
          <w:b/>
          <w:bCs/>
          <w:sz w:val="24"/>
          <w:szCs w:val="24"/>
        </w:rPr>
      </w:pPr>
      <w:r>
        <w:rPr>
          <w:rFonts w:hint="eastAsia" w:ascii="宋体" w:hAnsi="宋体" w:eastAsia="宋体" w:cs="Times New Roman Regular"/>
          <w:b/>
          <w:bCs/>
          <w:sz w:val="24"/>
          <w:szCs w:val="24"/>
        </w:rPr>
        <w:t xml:space="preserve">五、培训地点   </w:t>
      </w:r>
      <w:r>
        <w:rPr>
          <w:rFonts w:hint="eastAsia" w:ascii="宋体" w:hAnsi="宋体" w:eastAsia="宋体" w:cs="Times New Roman Regular"/>
          <w:sz w:val="24"/>
          <w:szCs w:val="24"/>
        </w:rPr>
        <w:t>杭州宝胜水博园大酒店</w:t>
      </w:r>
    </w:p>
    <w:p>
      <w:pPr>
        <w:widowControl/>
        <w:adjustRightInd w:val="0"/>
        <w:snapToGrid w:val="0"/>
        <w:spacing w:line="400" w:lineRule="exact"/>
        <w:ind w:firstLine="472" w:firstLineChars="196"/>
        <w:rPr>
          <w:rFonts w:ascii="宋体" w:hAnsi="宋体" w:eastAsia="宋体" w:cs="Times New Roman Regular"/>
          <w:sz w:val="24"/>
          <w:szCs w:val="24"/>
        </w:rPr>
      </w:pPr>
      <w:r>
        <w:rPr>
          <w:rFonts w:hint="eastAsia" w:ascii="宋体" w:hAnsi="宋体" w:eastAsia="宋体" w:cs="Times New Roman Regular"/>
          <w:b/>
          <w:bCs/>
          <w:sz w:val="24"/>
          <w:szCs w:val="24"/>
        </w:rPr>
        <w:t>六、相关费用</w:t>
      </w:r>
      <w:r>
        <w:rPr>
          <w:rFonts w:hint="eastAsia" w:ascii="宋体" w:hAnsi="宋体" w:eastAsia="宋体" w:cs="Times New Roman Regular"/>
          <w:sz w:val="24"/>
          <w:szCs w:val="24"/>
        </w:rPr>
        <w:t xml:space="preserve">  </w:t>
      </w:r>
      <w:r>
        <w:rPr>
          <w:rFonts w:ascii="宋体" w:hAnsi="宋体" w:eastAsia="宋体" w:cs="Times New Roman Regular"/>
          <w:sz w:val="24"/>
          <w:szCs w:val="24"/>
        </w:rPr>
        <w:t>3980</w:t>
      </w:r>
      <w:r>
        <w:rPr>
          <w:rFonts w:hint="eastAsia" w:ascii="宋体" w:hAnsi="宋体" w:eastAsia="宋体" w:cs="Times New Roman Regular"/>
          <w:sz w:val="24"/>
          <w:szCs w:val="24"/>
        </w:rPr>
        <w:t>元/人（含筹办、专家、资料、证书工本等费用）</w:t>
      </w:r>
    </w:p>
    <w:p>
      <w:pPr>
        <w:pStyle w:val="8"/>
        <w:adjustRightInd w:val="0"/>
        <w:snapToGrid w:val="0"/>
        <w:spacing w:beforeAutospacing="0" w:afterAutospacing="0" w:line="400" w:lineRule="exact"/>
        <w:rPr>
          <w:rFonts w:ascii="宋体" w:hAnsi="宋体" w:eastAsia="宋体" w:cs="Times New Roman Regular"/>
        </w:rPr>
      </w:pPr>
      <w:r>
        <w:rPr>
          <w:rFonts w:hint="eastAsia" w:ascii="宋体" w:hAnsi="宋体" w:eastAsia="宋体" w:cs="Times New Roman Regular"/>
          <w:b/>
          <w:bCs/>
          <w:kern w:val="2"/>
        </w:rPr>
        <w:t>七、证书颁发</w:t>
      </w:r>
    </w:p>
    <w:p>
      <w:pPr>
        <w:pStyle w:val="8"/>
        <w:adjustRightInd w:val="0"/>
        <w:snapToGrid w:val="0"/>
        <w:spacing w:beforeAutospacing="0" w:afterAutospacing="0" w:line="400" w:lineRule="exact"/>
        <w:ind w:firstLine="643"/>
        <w:jc w:val="both"/>
        <w:rPr>
          <w:rFonts w:ascii="宋体" w:hAnsi="宋体" w:eastAsia="宋体" w:cs="Times New Roman Regular"/>
        </w:rPr>
      </w:pPr>
      <w:r>
        <w:rPr>
          <w:rFonts w:ascii="宋体" w:hAnsi="宋体" w:eastAsia="宋体" w:cs="Times New Roman Regular"/>
        </w:rPr>
        <w:t>由工业和信息化部教育</w:t>
      </w:r>
      <w:r>
        <w:rPr>
          <w:rFonts w:hint="eastAsia" w:ascii="宋体" w:hAnsi="宋体" w:eastAsia="宋体" w:cs="Times New Roman Regular"/>
        </w:rPr>
        <w:t>与</w:t>
      </w:r>
      <w:r>
        <w:rPr>
          <w:rFonts w:ascii="宋体" w:hAnsi="宋体" w:eastAsia="宋体" w:cs="Times New Roman Regular"/>
        </w:rPr>
        <w:t>考试中心向参加培训并考试合格学员颁发“工业和信息化职业能力证书”，学员信息纳入“工业和信息化技术技能人才库”，可在官网（</w:t>
      </w:r>
      <w:r>
        <w:fldChar w:fldCharType="begin"/>
      </w:r>
      <w:r>
        <w:instrText xml:space="preserve">HYPERLINK "http://www.miiteec.org.cn/" \t "_self" </w:instrText>
      </w:r>
      <w:r>
        <w:fldChar w:fldCharType="separate"/>
      </w:r>
      <w:r>
        <w:rPr>
          <w:rFonts w:ascii="宋体" w:hAnsi="宋体" w:eastAsia="宋体" w:cs="Times New Roman Regular"/>
        </w:rPr>
        <w:t>www.miiteec.org.cn</w:t>
      </w:r>
      <w:r>
        <w:fldChar w:fldCharType="end"/>
      </w:r>
      <w:r>
        <w:rPr>
          <w:rFonts w:ascii="宋体" w:hAnsi="宋体" w:eastAsia="宋体" w:cs="Times New Roman Regular"/>
        </w:rPr>
        <w:t>）查询。</w:t>
      </w:r>
    </w:p>
    <w:p>
      <w:pPr>
        <w:pStyle w:val="8"/>
        <w:adjustRightInd w:val="0"/>
        <w:snapToGrid w:val="0"/>
        <w:spacing w:beforeAutospacing="0" w:afterAutospacing="0" w:line="400" w:lineRule="exact"/>
        <w:ind w:firstLine="643"/>
        <w:rPr>
          <w:rFonts w:ascii="宋体" w:hAnsi="宋体" w:eastAsia="宋体" w:cs="Times New Roman Regular"/>
        </w:rPr>
      </w:pPr>
      <w:r>
        <w:rPr>
          <w:rFonts w:hint="eastAsia" w:ascii="宋体" w:hAnsi="宋体" w:eastAsia="宋体" w:cs="Times New Roman Regular"/>
        </w:rPr>
        <w:t>高级人才证书：从事相关专业工作3年以上。</w:t>
      </w:r>
    </w:p>
    <w:p>
      <w:pPr>
        <w:pStyle w:val="8"/>
        <w:adjustRightInd w:val="0"/>
        <w:snapToGrid w:val="0"/>
        <w:spacing w:beforeAutospacing="0" w:afterAutospacing="0" w:line="400" w:lineRule="exact"/>
        <w:ind w:firstLine="643"/>
        <w:rPr>
          <w:rFonts w:ascii="宋体" w:hAnsi="宋体" w:eastAsia="宋体" w:cs="Times New Roman Regular"/>
        </w:rPr>
      </w:pPr>
      <w:r>
        <w:rPr>
          <w:rFonts w:hint="eastAsia" w:ascii="宋体" w:hAnsi="宋体" w:eastAsia="宋体" w:cs="Times New Roman Regular"/>
          <w:b/>
          <w:bCs/>
        </w:rPr>
        <w:t>八、报名须知</w:t>
      </w:r>
    </w:p>
    <w:p>
      <w:pPr>
        <w:pStyle w:val="8"/>
        <w:adjustRightInd w:val="0"/>
        <w:snapToGrid w:val="0"/>
        <w:spacing w:beforeAutospacing="0" w:afterAutospacing="0" w:line="400" w:lineRule="exact"/>
        <w:ind w:firstLine="643"/>
        <w:rPr>
          <w:rFonts w:ascii="宋体" w:hAnsi="宋体" w:eastAsia="宋体" w:cs="Times New Roman Regular"/>
        </w:rPr>
      </w:pPr>
      <w:r>
        <w:rPr>
          <w:rFonts w:hint="eastAsia" w:ascii="宋体" w:hAnsi="宋体" w:eastAsia="宋体"/>
          <w:color w:val="000000"/>
        </w:rPr>
        <w:t>报名对象：</w:t>
      </w:r>
      <w:r>
        <w:rPr>
          <w:rFonts w:hint="eastAsia" w:ascii="宋体" w:hAnsi="宋体" w:eastAsia="宋体" w:cs="Times New Roman Regular"/>
        </w:rPr>
        <w:t>从事相关专业工作3年以上。</w:t>
      </w:r>
    </w:p>
    <w:p>
      <w:pPr>
        <w:pStyle w:val="8"/>
        <w:adjustRightInd w:val="0"/>
        <w:snapToGrid w:val="0"/>
        <w:spacing w:beforeAutospacing="0" w:afterAutospacing="0" w:line="400" w:lineRule="exact"/>
        <w:ind w:firstLine="643"/>
        <w:jc w:val="both"/>
        <w:rPr>
          <w:rFonts w:ascii="宋体" w:hAnsi="宋体" w:eastAsia="宋体" w:cs="Times New Roman Regular"/>
        </w:rPr>
      </w:pPr>
      <w:r>
        <w:rPr>
          <w:rFonts w:hint="eastAsia" w:ascii="宋体" w:hAnsi="宋体" w:eastAsia="宋体" w:cs="Times New Roman Regular"/>
        </w:rPr>
        <w:t>报名要求：请各单位于报名截止前，填写报名表发至电子邮件报名。</w:t>
      </w:r>
    </w:p>
    <w:p>
      <w:pPr>
        <w:pStyle w:val="8"/>
        <w:adjustRightInd w:val="0"/>
        <w:snapToGrid w:val="0"/>
        <w:spacing w:beforeAutospacing="0" w:afterAutospacing="0" w:line="400" w:lineRule="exact"/>
        <w:ind w:firstLine="643"/>
        <w:jc w:val="both"/>
        <w:rPr>
          <w:rFonts w:ascii="宋体" w:hAnsi="宋体" w:eastAsia="宋体" w:cs="Times New Roman Regular"/>
        </w:rPr>
      </w:pPr>
      <w:r>
        <w:rPr>
          <w:rFonts w:hint="eastAsia" w:ascii="宋体" w:hAnsi="宋体" w:eastAsia="宋体" w:cs="Times New Roman Regular"/>
        </w:rPr>
        <w:t>报名资料：身份证、毕业证、职称证、蓝底二寸照片、报名表。</w:t>
      </w:r>
    </w:p>
    <w:p>
      <w:pPr>
        <w:pStyle w:val="8"/>
        <w:adjustRightInd w:val="0"/>
        <w:snapToGrid w:val="0"/>
        <w:spacing w:beforeAutospacing="0" w:afterAutospacing="0" w:line="400" w:lineRule="exact"/>
        <w:ind w:firstLine="643"/>
        <w:rPr>
          <w:rFonts w:ascii="宋体" w:hAnsi="宋体" w:eastAsia="宋体" w:cs="Times New Roman Regular"/>
        </w:rPr>
      </w:pPr>
      <w:r>
        <w:rPr>
          <w:rFonts w:hint="eastAsia" w:ascii="宋体" w:hAnsi="宋体" w:eastAsia="宋体" w:cs="Times New Roman Regular"/>
        </w:rPr>
        <w:t>培训费汇款至指定收款账户：</w:t>
      </w:r>
    </w:p>
    <w:p>
      <w:pPr>
        <w:shd w:val="solid" w:color="FFFFFF" w:fill="auto"/>
        <w:autoSpaceDN w:val="0"/>
        <w:spacing w:line="400" w:lineRule="exact"/>
        <w:ind w:firstLine="420"/>
        <w:rPr>
          <w:rFonts w:ascii="宋体" w:hAnsi="宋体" w:eastAsia="宋体"/>
          <w:color w:val="333333"/>
          <w:sz w:val="24"/>
          <w:szCs w:val="24"/>
          <w:shd w:val="clear" w:color="auto" w:fill="FFFFFF"/>
        </w:rPr>
      </w:pPr>
      <w:r>
        <w:rPr>
          <w:rFonts w:ascii="宋体" w:hAnsi="宋体" w:eastAsia="宋体"/>
          <w:color w:val="333333"/>
          <w:sz w:val="24"/>
          <w:szCs w:val="24"/>
          <w:shd w:val="clear" w:color="auto" w:fill="FFFFFF"/>
        </w:rPr>
        <w:t>收款单位：《中国给水排水》杂志社有限公司</w:t>
      </w:r>
    </w:p>
    <w:p>
      <w:pPr>
        <w:shd w:val="solid" w:color="FFFFFF" w:fill="auto"/>
        <w:autoSpaceDN w:val="0"/>
        <w:spacing w:line="400" w:lineRule="exact"/>
        <w:ind w:firstLine="420"/>
        <w:rPr>
          <w:rFonts w:ascii="宋体" w:hAnsi="宋体" w:eastAsia="宋体"/>
          <w:color w:val="333333"/>
          <w:sz w:val="24"/>
          <w:szCs w:val="24"/>
          <w:shd w:val="clear" w:color="auto" w:fill="FFFFFF"/>
        </w:rPr>
      </w:pPr>
      <w:r>
        <w:rPr>
          <w:rFonts w:ascii="宋体" w:hAnsi="宋体" w:eastAsia="宋体"/>
          <w:color w:val="333333"/>
          <w:sz w:val="24"/>
          <w:szCs w:val="24"/>
          <w:shd w:val="clear" w:color="auto" w:fill="FFFFFF"/>
        </w:rPr>
        <w:t xml:space="preserve">开户行：建行天津河西支行     </w:t>
      </w:r>
    </w:p>
    <w:p>
      <w:pPr>
        <w:shd w:val="solid" w:color="FFFFFF" w:fill="auto"/>
        <w:autoSpaceDN w:val="0"/>
        <w:spacing w:line="400" w:lineRule="exact"/>
        <w:ind w:firstLine="420"/>
        <w:rPr>
          <w:rFonts w:ascii="宋体" w:hAnsi="宋体" w:eastAsia="宋体"/>
          <w:color w:val="333333"/>
          <w:sz w:val="24"/>
          <w:szCs w:val="24"/>
          <w:shd w:val="clear" w:color="auto" w:fill="FFFFFF"/>
        </w:rPr>
      </w:pPr>
      <w:r>
        <w:rPr>
          <w:rFonts w:ascii="宋体" w:hAnsi="宋体" w:eastAsia="宋体"/>
          <w:color w:val="333333"/>
          <w:sz w:val="24"/>
          <w:szCs w:val="24"/>
          <w:shd w:val="clear" w:color="auto" w:fill="FFFFFF"/>
        </w:rPr>
        <w:t xml:space="preserve">账号：1200 1635 4000 5251 9625 </w:t>
      </w:r>
    </w:p>
    <w:p>
      <w:pPr>
        <w:shd w:val="solid" w:color="FFFFFF" w:fill="auto"/>
        <w:autoSpaceDN w:val="0"/>
        <w:spacing w:line="400" w:lineRule="exact"/>
        <w:ind w:firstLine="420"/>
        <w:rPr>
          <w:rFonts w:ascii="宋体" w:hAnsi="宋体" w:eastAsia="宋体"/>
          <w:color w:val="333333"/>
          <w:sz w:val="24"/>
          <w:szCs w:val="24"/>
          <w:shd w:val="clear" w:color="auto" w:fill="FFFFFF"/>
        </w:rPr>
      </w:pPr>
      <w:r>
        <w:rPr>
          <w:rFonts w:ascii="宋体" w:hAnsi="宋体" w:eastAsia="宋体"/>
          <w:color w:val="333333"/>
          <w:sz w:val="24"/>
          <w:szCs w:val="24"/>
          <w:shd w:val="clear" w:color="auto" w:fill="FFFFFF"/>
        </w:rPr>
        <w:t>纳税人识别号：91120103103370821H ；</w:t>
      </w:r>
    </w:p>
    <w:p>
      <w:pPr>
        <w:shd w:val="solid" w:color="FFFFFF" w:fill="auto"/>
        <w:autoSpaceDN w:val="0"/>
        <w:spacing w:line="400" w:lineRule="exact"/>
        <w:ind w:firstLine="420"/>
        <w:rPr>
          <w:rFonts w:ascii="宋体" w:hAnsi="宋体" w:eastAsia="宋体"/>
          <w:color w:val="333333"/>
          <w:sz w:val="24"/>
          <w:szCs w:val="24"/>
          <w:shd w:val="clear" w:color="auto" w:fill="FFFFFF"/>
        </w:rPr>
      </w:pPr>
      <w:r>
        <w:rPr>
          <w:rFonts w:ascii="宋体" w:hAnsi="宋体" w:eastAsia="宋体"/>
          <w:color w:val="333333"/>
          <w:sz w:val="24"/>
          <w:szCs w:val="24"/>
          <w:shd w:val="clear" w:color="auto" w:fill="FFFFFF"/>
        </w:rPr>
        <w:t>注册地址、单位联系电话：天津市河西区气象台路99号 022-27836823</w:t>
      </w:r>
    </w:p>
    <w:p>
      <w:pPr>
        <w:spacing w:line="400" w:lineRule="exact"/>
        <w:rPr>
          <w:rFonts w:ascii="宋体" w:hAnsi="宋体" w:eastAsia="宋体" w:cs="宋体"/>
          <w:sz w:val="24"/>
          <w:szCs w:val="24"/>
        </w:rPr>
      </w:pPr>
      <w:r>
        <w:rPr>
          <w:rFonts w:hint="eastAsia" w:ascii="宋体" w:hAnsi="宋体" w:eastAsia="宋体" w:cs="Times New Roman Regular"/>
          <w:b/>
          <w:bCs/>
          <w:sz w:val="24"/>
          <w:szCs w:val="24"/>
        </w:rPr>
        <w:t>九、</w:t>
      </w:r>
      <w:r>
        <w:rPr>
          <w:rFonts w:hint="eastAsia" w:ascii="宋体" w:hAnsi="宋体" w:eastAsia="宋体" w:cs="宋体"/>
          <w:sz w:val="24"/>
          <w:szCs w:val="24"/>
        </w:rPr>
        <w:t>住宿及交通</w:t>
      </w:r>
    </w:p>
    <w:p>
      <w:pPr>
        <w:spacing w:line="400" w:lineRule="exact"/>
        <w:rPr>
          <w:rFonts w:ascii="宋体" w:hAnsi="宋体" w:eastAsia="宋体" w:cs="宋体"/>
          <w:sz w:val="24"/>
          <w:szCs w:val="24"/>
        </w:rPr>
      </w:pPr>
      <w:r>
        <w:rPr>
          <w:rFonts w:hint="eastAsia" w:ascii="宋体" w:hAnsi="宋体" w:eastAsia="宋体" w:cs="宋体"/>
          <w:sz w:val="24"/>
          <w:szCs w:val="24"/>
        </w:rPr>
        <w:t>会场酒店：</w:t>
      </w:r>
    </w:p>
    <w:p>
      <w:pPr>
        <w:spacing w:line="400" w:lineRule="exact"/>
        <w:rPr>
          <w:rFonts w:ascii="宋体" w:hAnsi="宋体" w:eastAsia="宋体" w:cs="宋体"/>
          <w:sz w:val="24"/>
          <w:szCs w:val="24"/>
        </w:rPr>
      </w:pPr>
      <w:r>
        <w:rPr>
          <w:rFonts w:hint="eastAsia" w:ascii="宋体" w:hAnsi="宋体" w:eastAsia="宋体" w:cs="宋体"/>
          <w:sz w:val="24"/>
          <w:szCs w:val="24"/>
        </w:rPr>
        <w:t>杭州宝盛水博园大酒店（ 浙江省杭州市萧山区宁围街道水博大道118号）</w:t>
      </w:r>
    </w:p>
    <w:p>
      <w:pPr>
        <w:spacing w:line="400" w:lineRule="exact"/>
        <w:rPr>
          <w:rFonts w:ascii="宋体" w:hAnsi="宋体" w:eastAsia="宋体" w:cs="宋体"/>
          <w:sz w:val="24"/>
          <w:szCs w:val="24"/>
        </w:rPr>
      </w:pPr>
      <w:r>
        <w:rPr>
          <w:rFonts w:hint="eastAsia" w:ascii="宋体" w:hAnsi="宋体" w:eastAsia="宋体" w:cs="宋体"/>
          <w:sz w:val="24"/>
          <w:szCs w:val="24"/>
        </w:rPr>
        <w:t xml:space="preserve">豪华双床房、豪华大床房均为 RMB 410元/天 </w:t>
      </w:r>
    </w:p>
    <w:p>
      <w:pPr>
        <w:spacing w:line="400" w:lineRule="exact"/>
        <w:rPr>
          <w:rFonts w:ascii="宋体" w:hAnsi="宋体" w:eastAsia="宋体" w:cs="宋体"/>
          <w:sz w:val="24"/>
          <w:szCs w:val="24"/>
        </w:rPr>
      </w:pPr>
      <w:r>
        <w:rPr>
          <w:rFonts w:hint="eastAsia" w:ascii="宋体" w:hAnsi="宋体" w:eastAsia="宋体" w:cs="宋体"/>
          <w:sz w:val="24"/>
          <w:szCs w:val="24"/>
        </w:rPr>
        <w:t>（双人入住含双早，单人入住含单早）</w:t>
      </w:r>
    </w:p>
    <w:p>
      <w:pPr>
        <w:spacing w:line="400" w:lineRule="exact"/>
        <w:rPr>
          <w:rFonts w:hint="eastAsia" w:ascii="宋体" w:hAnsi="宋体" w:eastAsia="宋体" w:cs="宋体"/>
          <w:color w:val="FF0000"/>
          <w:sz w:val="24"/>
          <w:szCs w:val="24"/>
        </w:rPr>
      </w:pPr>
      <w:r>
        <w:rPr>
          <w:rFonts w:hint="eastAsia" w:ascii="宋体" w:hAnsi="宋体" w:eastAsia="宋体" w:cs="宋体"/>
          <w:color w:val="FF0000"/>
          <w:sz w:val="24"/>
          <w:szCs w:val="24"/>
        </w:rPr>
        <w:t>本次会议注意事项</w:t>
      </w:r>
    </w:p>
    <w:p>
      <w:pPr>
        <w:spacing w:line="400" w:lineRule="exact"/>
        <w:ind w:firstLine="480" w:firstLineChars="200"/>
        <w:rPr>
          <w:rFonts w:hint="eastAsia" w:ascii="宋体" w:hAnsi="宋体" w:eastAsia="宋体" w:cs="宋体"/>
          <w:color w:val="FF0000"/>
          <w:sz w:val="24"/>
          <w:szCs w:val="24"/>
        </w:rPr>
      </w:pPr>
      <w:r>
        <w:rPr>
          <w:rFonts w:hint="eastAsia" w:ascii="宋体" w:hAnsi="宋体" w:eastAsia="宋体" w:cs="宋体"/>
          <w:color w:val="FF0000"/>
          <w:sz w:val="24"/>
          <w:szCs w:val="24"/>
        </w:rPr>
        <w:t>本次会议所有参会代表须实名参会，报到时提供48小时内核酸检测阴性证明，进入酒店需测量体温，并现场出示身份证、健康码、行程码，所有证明均无异常人员方可参加本次会议。所有参会代表须全程佩戴口罩，全国中高风险地区人员、行程码带星号人员、健康码红码及黄码的人员不允许参会。本次会议须所有代表须提前回执、预订房间并付款。入住杭州宝盛水博园大酒店的代表均须提前预定并预付首晚房费。各参会企业和代表须提前联系中国给水排水杂志社 金晟 18622273726（微信同号）办理会议及预定房间手续。</w:t>
      </w:r>
    </w:p>
    <w:p>
      <w:pPr>
        <w:spacing w:line="400" w:lineRule="exact"/>
        <w:rPr>
          <w:rFonts w:ascii="宋体" w:hAnsi="宋体" w:eastAsia="宋体" w:cs="宋体"/>
          <w:sz w:val="24"/>
          <w:szCs w:val="24"/>
        </w:rPr>
      </w:pPr>
      <w:r>
        <w:rPr>
          <w:rFonts w:hint="eastAsia" w:ascii="宋体" w:hAnsi="宋体" w:eastAsia="宋体" w:cs="宋体"/>
          <w:sz w:val="24"/>
          <w:szCs w:val="24"/>
        </w:rPr>
        <w:t>酒店房间紧张，请将预定住房费用汇款至：</w:t>
      </w:r>
    </w:p>
    <w:p>
      <w:pPr>
        <w:spacing w:line="400" w:lineRule="exact"/>
        <w:rPr>
          <w:rFonts w:ascii="宋体" w:hAnsi="宋体" w:eastAsia="宋体" w:cs="宋体"/>
          <w:sz w:val="24"/>
          <w:szCs w:val="24"/>
        </w:rPr>
      </w:pPr>
      <w:r>
        <w:rPr>
          <w:rFonts w:hint="eastAsia" w:ascii="宋体" w:hAnsi="宋体" w:eastAsia="宋体" w:cs="宋体"/>
          <w:sz w:val="24"/>
          <w:szCs w:val="24"/>
        </w:rPr>
        <w:t xml:space="preserve">金晟 6217 9002 0000 4602 885 中国银行天津分行 </w:t>
      </w:r>
    </w:p>
    <w:p>
      <w:pPr>
        <w:spacing w:line="400" w:lineRule="exact"/>
        <w:rPr>
          <w:rFonts w:ascii="宋体" w:hAnsi="宋体" w:eastAsia="宋体" w:cs="宋体"/>
          <w:sz w:val="24"/>
          <w:szCs w:val="24"/>
        </w:rPr>
      </w:pPr>
      <w:r>
        <w:rPr>
          <w:rFonts w:hint="eastAsia" w:ascii="宋体" w:hAnsi="宋体" w:eastAsia="宋体" w:cs="宋体"/>
          <w:sz w:val="24"/>
          <w:szCs w:val="24"/>
        </w:rPr>
        <w:t>汇款时请注明入住参会代表姓名及单位名称。</w:t>
      </w:r>
    </w:p>
    <w:p>
      <w:pPr>
        <w:spacing w:line="400" w:lineRule="exact"/>
        <w:rPr>
          <w:rFonts w:ascii="宋体" w:hAnsi="宋体" w:eastAsia="宋体" w:cs="宋体"/>
          <w:sz w:val="24"/>
          <w:szCs w:val="24"/>
        </w:rPr>
      </w:pPr>
      <w:r>
        <w:rPr>
          <w:rFonts w:hint="eastAsia" w:ascii="宋体" w:hAnsi="宋体" w:eastAsia="宋体" w:cs="宋体"/>
          <w:sz w:val="24"/>
          <w:szCs w:val="24"/>
        </w:rPr>
        <w:t>交通：高铁：杭州宝盛水博园大酒店距离杭州东站约20公里，打车预计用时35分钟。距离杭州站约20公里，打车预计40分钟。</w:t>
      </w:r>
    </w:p>
    <w:p>
      <w:pPr>
        <w:spacing w:line="400" w:lineRule="exact"/>
        <w:rPr>
          <w:rFonts w:ascii="宋体" w:hAnsi="宋体" w:eastAsia="宋体" w:cs="宋体"/>
          <w:sz w:val="24"/>
          <w:szCs w:val="24"/>
        </w:rPr>
      </w:pPr>
      <w:r>
        <w:rPr>
          <w:rFonts w:hint="eastAsia" w:ascii="宋体" w:hAnsi="宋体" w:eastAsia="宋体" w:cs="宋体"/>
          <w:sz w:val="24"/>
          <w:szCs w:val="24"/>
        </w:rPr>
        <w:t>2、飞机：杭州宝盛水博园大酒店距离杭州萧山机场约20公里，打车预计用时35分钟。</w:t>
      </w:r>
    </w:p>
    <w:p>
      <w:pPr>
        <w:autoSpaceDE w:val="0"/>
        <w:autoSpaceDN w:val="0"/>
        <w:adjustRightInd w:val="0"/>
        <w:spacing w:line="400" w:lineRule="exact"/>
        <w:ind w:firstLine="482" w:firstLineChars="200"/>
        <w:rPr>
          <w:rFonts w:hint="eastAsia" w:ascii="宋体" w:hAnsi="宋体" w:eastAsia="宋体" w:cs="仿宋_GB2312"/>
          <w:sz w:val="24"/>
          <w:szCs w:val="24"/>
        </w:rPr>
      </w:pPr>
      <w:r>
        <w:rPr>
          <w:rFonts w:hint="eastAsia" w:ascii="宋体" w:hAnsi="宋体" w:eastAsia="宋体" w:cs="Times New Roman Regular"/>
          <w:b/>
          <w:bCs/>
          <w:sz w:val="24"/>
          <w:szCs w:val="24"/>
        </w:rPr>
        <w:t>十、</w:t>
      </w:r>
      <w:r>
        <w:rPr>
          <w:rFonts w:ascii="宋体" w:hAnsi="宋体" w:eastAsia="宋体" w:cs="仿宋_GB2312"/>
          <w:b/>
          <w:bCs/>
          <w:sz w:val="24"/>
          <w:szCs w:val="24"/>
        </w:rPr>
        <w:t>联系方式</w:t>
      </w:r>
    </w:p>
    <w:p>
      <w:pPr>
        <w:autoSpaceDE w:val="0"/>
        <w:autoSpaceDN w:val="0"/>
        <w:adjustRightInd w:val="0"/>
        <w:spacing w:line="400" w:lineRule="exact"/>
        <w:rPr>
          <w:rFonts w:ascii="宋体" w:hAnsi="宋体" w:eastAsia="宋体" w:cs="仿宋_GB2312"/>
          <w:szCs w:val="21"/>
        </w:rPr>
      </w:pPr>
      <w:r>
        <w:rPr>
          <w:rFonts w:hint="eastAsia" w:ascii="宋体" w:hAnsi="宋体" w:eastAsia="宋体" w:cs="宋体"/>
          <w:szCs w:val="21"/>
        </w:rPr>
        <w:t>王领全 13752275003（微信同）,金晟 18622273726 （微信同）孙磊 13702113519（微信同）</w:t>
      </w:r>
    </w:p>
    <w:p>
      <w:pPr>
        <w:widowControl/>
        <w:adjustRightInd w:val="0"/>
        <w:snapToGrid w:val="0"/>
        <w:spacing w:line="560" w:lineRule="exact"/>
        <w:ind w:right="1200" w:firstLine="480" w:firstLineChars="200"/>
        <w:jc w:val="right"/>
        <w:rPr>
          <w:rFonts w:ascii="Times New Roman Regular" w:hAnsi="Times New Roman Regular" w:eastAsia="仿宋" w:cs="Times New Roman Regular"/>
          <w:sz w:val="24"/>
          <w:szCs w:val="24"/>
        </w:rPr>
        <w:sectPr>
          <w:footerReference r:id="rId4" w:type="default"/>
          <w:pgSz w:w="11906" w:h="16838"/>
          <w:pgMar w:top="1440" w:right="1800" w:bottom="1440" w:left="1800" w:header="851" w:footer="992" w:gutter="0"/>
          <w:cols w:space="720" w:num="1"/>
          <w:docGrid w:type="lines" w:linePitch="312" w:charSpace="0"/>
        </w:sect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sz w:val="30"/>
          <w:szCs w:val="30"/>
        </w:rPr>
      </w:pPr>
      <w:r>
        <w:rPr>
          <w:rFonts w:ascii="方正小标宋简体" w:hAnsi="方正小标宋简体" w:eastAsia="方正小标宋简体" w:cs="方正小标宋简体"/>
          <w:sz w:val="24"/>
          <w:szCs w:val="24"/>
        </w:rPr>
        <w:t>附件</w:t>
      </w:r>
      <w:r>
        <w:rPr>
          <w:rFonts w:hint="eastAsia"/>
          <w:sz w:val="30"/>
          <w:szCs w:val="30"/>
        </w:rPr>
        <w:t>：</w:t>
      </w:r>
      <w:r>
        <w:rPr>
          <w:rFonts w:hint="eastAsia" w:ascii="黑体" w:hAnsi="黑体" w:eastAsia="黑体"/>
          <w:kern w:val="0"/>
          <w:sz w:val="24"/>
          <w:szCs w:val="24"/>
        </w:rPr>
        <w:t>“工业企业碳达峰碳中和与绿色发展”人才（高级）培训班</w:t>
      </w:r>
      <w:r>
        <w:rPr>
          <w:rFonts w:hint="eastAsia" w:ascii="黑体" w:hAnsi="黑体" w:eastAsia="黑体"/>
          <w:sz w:val="24"/>
          <w:szCs w:val="24"/>
        </w:rPr>
        <w:t>报名回执表</w:t>
      </w:r>
    </w:p>
    <w:tbl>
      <w:tblPr>
        <w:tblW w:w="8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331"/>
        <w:gridCol w:w="993"/>
        <w:gridCol w:w="540"/>
        <w:gridCol w:w="1160"/>
        <w:gridCol w:w="568"/>
        <w:gridCol w:w="1133"/>
        <w:gridCol w:w="1135"/>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1331" w:type="dxa"/>
            <w:vAlign w:val="center"/>
          </w:tcPr>
          <w:p>
            <w:pPr>
              <w:spacing w:line="400" w:lineRule="exact"/>
              <w:jc w:val="center"/>
              <w:rPr>
                <w:rFonts w:ascii="仿宋" w:hAnsi="仿宋" w:eastAsia="仿宋"/>
                <w:sz w:val="24"/>
              </w:rPr>
            </w:pPr>
            <w:r>
              <w:rPr>
                <w:rFonts w:hint="eastAsia" w:ascii="仿宋" w:hAnsi="仿宋" w:eastAsia="仿宋"/>
                <w:sz w:val="24"/>
              </w:rPr>
              <w:t>单位名称</w:t>
            </w:r>
          </w:p>
        </w:tc>
        <w:tc>
          <w:tcPr>
            <w:tcW w:w="7655" w:type="dxa"/>
            <w:gridSpan w:val="7"/>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1331" w:type="dxa"/>
            <w:vAlign w:val="center"/>
          </w:tcPr>
          <w:p>
            <w:pPr>
              <w:spacing w:line="400" w:lineRule="exact"/>
              <w:jc w:val="center"/>
              <w:rPr>
                <w:rFonts w:ascii="仿宋" w:hAnsi="仿宋" w:eastAsia="仿宋"/>
                <w:sz w:val="24"/>
              </w:rPr>
            </w:pPr>
            <w:r>
              <w:rPr>
                <w:rFonts w:hint="eastAsia" w:ascii="仿宋" w:hAnsi="仿宋" w:eastAsia="仿宋"/>
                <w:sz w:val="24"/>
              </w:rPr>
              <w:t>详细地址</w:t>
            </w:r>
          </w:p>
        </w:tc>
        <w:tc>
          <w:tcPr>
            <w:tcW w:w="4394" w:type="dxa"/>
            <w:gridSpan w:val="5"/>
            <w:vAlign w:val="center"/>
          </w:tcPr>
          <w:p>
            <w:pPr>
              <w:spacing w:line="400" w:lineRule="exact"/>
              <w:jc w:val="center"/>
              <w:rPr>
                <w:rFonts w:ascii="仿宋" w:hAnsi="仿宋" w:eastAsia="仿宋"/>
                <w:sz w:val="24"/>
              </w:rPr>
            </w:pPr>
          </w:p>
        </w:tc>
        <w:tc>
          <w:tcPr>
            <w:tcW w:w="1135" w:type="dxa"/>
            <w:vAlign w:val="center"/>
          </w:tcPr>
          <w:p>
            <w:pPr>
              <w:spacing w:line="400" w:lineRule="exact"/>
              <w:jc w:val="center"/>
              <w:rPr>
                <w:rFonts w:ascii="仿宋" w:hAnsi="仿宋" w:eastAsia="仿宋"/>
                <w:sz w:val="24"/>
              </w:rPr>
            </w:pPr>
            <w:r>
              <w:rPr>
                <w:rFonts w:hint="eastAsia" w:ascii="仿宋" w:hAnsi="仿宋" w:eastAsia="仿宋"/>
                <w:sz w:val="24"/>
              </w:rPr>
              <w:t>邮 箱</w:t>
            </w:r>
          </w:p>
        </w:tc>
        <w:tc>
          <w:tcPr>
            <w:tcW w:w="2126" w:type="dxa"/>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1331" w:type="dxa"/>
            <w:vAlign w:val="center"/>
          </w:tcPr>
          <w:p>
            <w:pPr>
              <w:spacing w:line="400" w:lineRule="exact"/>
              <w:jc w:val="center"/>
              <w:rPr>
                <w:rFonts w:ascii="仿宋" w:hAnsi="仿宋" w:eastAsia="仿宋"/>
                <w:sz w:val="24"/>
              </w:rPr>
            </w:pPr>
            <w:r>
              <w:rPr>
                <w:rFonts w:hint="eastAsia" w:ascii="仿宋" w:hAnsi="仿宋" w:eastAsia="仿宋"/>
                <w:sz w:val="24"/>
              </w:rPr>
              <w:t>联 系 人</w:t>
            </w:r>
          </w:p>
        </w:tc>
        <w:tc>
          <w:tcPr>
            <w:tcW w:w="1533" w:type="dxa"/>
            <w:gridSpan w:val="2"/>
            <w:vAlign w:val="center"/>
          </w:tcPr>
          <w:p>
            <w:pPr>
              <w:spacing w:line="400" w:lineRule="exact"/>
              <w:jc w:val="center"/>
              <w:rPr>
                <w:rFonts w:ascii="仿宋" w:hAnsi="仿宋" w:eastAsia="仿宋"/>
                <w:sz w:val="24"/>
              </w:rPr>
            </w:pPr>
          </w:p>
        </w:tc>
        <w:tc>
          <w:tcPr>
            <w:tcW w:w="1160" w:type="dxa"/>
            <w:vAlign w:val="center"/>
          </w:tcPr>
          <w:p>
            <w:pPr>
              <w:spacing w:line="400" w:lineRule="exact"/>
              <w:jc w:val="center"/>
              <w:rPr>
                <w:rFonts w:ascii="仿宋" w:hAnsi="仿宋" w:eastAsia="仿宋"/>
                <w:sz w:val="24"/>
              </w:rPr>
            </w:pPr>
            <w:r>
              <w:rPr>
                <w:rFonts w:hint="eastAsia" w:ascii="仿宋" w:hAnsi="仿宋" w:eastAsia="仿宋"/>
                <w:sz w:val="24"/>
              </w:rPr>
              <w:t>手机</w:t>
            </w:r>
          </w:p>
        </w:tc>
        <w:tc>
          <w:tcPr>
            <w:tcW w:w="1701" w:type="dxa"/>
            <w:gridSpan w:val="2"/>
            <w:vAlign w:val="center"/>
          </w:tcPr>
          <w:p>
            <w:pPr>
              <w:spacing w:line="400" w:lineRule="exact"/>
              <w:jc w:val="center"/>
              <w:rPr>
                <w:rFonts w:ascii="仿宋" w:hAnsi="仿宋" w:eastAsia="仿宋"/>
                <w:sz w:val="24"/>
              </w:rPr>
            </w:pPr>
          </w:p>
        </w:tc>
        <w:tc>
          <w:tcPr>
            <w:tcW w:w="1135" w:type="dxa"/>
            <w:vAlign w:val="center"/>
          </w:tcPr>
          <w:p>
            <w:pPr>
              <w:spacing w:line="400" w:lineRule="exact"/>
              <w:jc w:val="center"/>
              <w:rPr>
                <w:rFonts w:ascii="仿宋" w:hAnsi="仿宋" w:eastAsia="仿宋"/>
                <w:sz w:val="24"/>
              </w:rPr>
            </w:pPr>
            <w:r>
              <w:rPr>
                <w:rFonts w:hint="eastAsia" w:ascii="仿宋" w:hAnsi="仿宋" w:eastAsia="仿宋"/>
                <w:sz w:val="24"/>
              </w:rPr>
              <w:t>传 真</w:t>
            </w:r>
          </w:p>
        </w:tc>
        <w:tc>
          <w:tcPr>
            <w:tcW w:w="2126" w:type="dxa"/>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8986" w:type="dxa"/>
            <w:gridSpan w:val="8"/>
            <w:vAlign w:val="top"/>
          </w:tcPr>
          <w:p>
            <w:pPr>
              <w:spacing w:line="400" w:lineRule="exact"/>
              <w:jc w:val="center"/>
              <w:rPr>
                <w:rFonts w:ascii="仿宋" w:hAnsi="仿宋" w:eastAsia="仿宋"/>
                <w:sz w:val="24"/>
              </w:rPr>
            </w:pPr>
            <w:r>
              <w:rPr>
                <w:rFonts w:hint="eastAsia" w:ascii="仿宋" w:hAnsi="仿宋" w:eastAsia="仿宋"/>
                <w:sz w:val="24"/>
              </w:rPr>
              <w:t>学员名单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60" w:hRule="atLeast"/>
          <w:jc w:val="center"/>
        </w:trPr>
        <w:tc>
          <w:tcPr>
            <w:tcW w:w="1331" w:type="dxa"/>
            <w:vAlign w:val="center"/>
          </w:tcPr>
          <w:p>
            <w:pPr>
              <w:spacing w:line="400" w:lineRule="exact"/>
              <w:jc w:val="center"/>
              <w:rPr>
                <w:rFonts w:ascii="仿宋" w:hAnsi="仿宋" w:eastAsia="仿宋"/>
                <w:sz w:val="24"/>
              </w:rPr>
            </w:pPr>
            <w:r>
              <w:rPr>
                <w:rFonts w:hint="eastAsia" w:ascii="仿宋" w:hAnsi="仿宋" w:eastAsia="仿宋"/>
                <w:sz w:val="24"/>
              </w:rPr>
              <w:t>姓    名</w:t>
            </w:r>
          </w:p>
        </w:tc>
        <w:tc>
          <w:tcPr>
            <w:tcW w:w="993" w:type="dxa"/>
            <w:vAlign w:val="center"/>
          </w:tcPr>
          <w:p>
            <w:pPr>
              <w:spacing w:line="400" w:lineRule="exact"/>
              <w:jc w:val="center"/>
              <w:rPr>
                <w:rFonts w:ascii="仿宋" w:hAnsi="仿宋" w:eastAsia="仿宋"/>
                <w:sz w:val="24"/>
              </w:rPr>
            </w:pPr>
            <w:r>
              <w:rPr>
                <w:rFonts w:hint="eastAsia" w:ascii="仿宋" w:hAnsi="仿宋" w:eastAsia="仿宋"/>
                <w:sz w:val="24"/>
              </w:rPr>
              <w:t>性别</w:t>
            </w:r>
          </w:p>
        </w:tc>
        <w:tc>
          <w:tcPr>
            <w:tcW w:w="2268" w:type="dxa"/>
            <w:gridSpan w:val="3"/>
            <w:vAlign w:val="center"/>
          </w:tcPr>
          <w:p>
            <w:pPr>
              <w:spacing w:line="400" w:lineRule="exact"/>
              <w:jc w:val="center"/>
              <w:rPr>
                <w:rFonts w:ascii="仿宋" w:hAnsi="仿宋" w:eastAsia="仿宋"/>
                <w:sz w:val="24"/>
              </w:rPr>
            </w:pPr>
            <w:r>
              <w:rPr>
                <w:rFonts w:hint="eastAsia" w:ascii="仿宋" w:hAnsi="仿宋" w:eastAsia="仿宋"/>
                <w:sz w:val="24"/>
              </w:rPr>
              <w:t>职务</w:t>
            </w:r>
          </w:p>
        </w:tc>
        <w:tc>
          <w:tcPr>
            <w:tcW w:w="2268" w:type="dxa"/>
            <w:gridSpan w:val="2"/>
            <w:vAlign w:val="center"/>
          </w:tcPr>
          <w:p>
            <w:pPr>
              <w:spacing w:line="400" w:lineRule="exact"/>
              <w:jc w:val="center"/>
              <w:rPr>
                <w:rFonts w:ascii="仿宋" w:hAnsi="仿宋" w:eastAsia="仿宋"/>
                <w:sz w:val="24"/>
              </w:rPr>
            </w:pPr>
            <w:r>
              <w:rPr>
                <w:rFonts w:hint="eastAsia" w:ascii="仿宋" w:hAnsi="仿宋" w:eastAsia="仿宋"/>
                <w:sz w:val="24"/>
              </w:rPr>
              <w:t>手机</w:t>
            </w:r>
          </w:p>
        </w:tc>
        <w:tc>
          <w:tcPr>
            <w:tcW w:w="2126" w:type="dxa"/>
            <w:vAlign w:val="center"/>
          </w:tcPr>
          <w:p>
            <w:pPr>
              <w:widowControl/>
              <w:shd w:val="clear" w:color="auto" w:fill="FFFFFF"/>
              <w:spacing w:line="400" w:lineRule="exact"/>
              <w:rPr>
                <w:rFonts w:ascii="仿宋" w:hAnsi="仿宋" w:eastAsia="仿宋"/>
                <w:sz w:val="24"/>
              </w:rPr>
            </w:pPr>
            <w:r>
              <w:rPr>
                <w:rFonts w:hint="eastAsia" w:ascii="宋体" w:hAnsi="宋体" w:cs="宋体"/>
                <w:kern w:val="0"/>
                <w:szCs w:val="21"/>
              </w:rPr>
              <w:t>是否住宿（房间类型和数量）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1331" w:type="dxa"/>
            <w:vAlign w:val="center"/>
          </w:tcPr>
          <w:p>
            <w:pPr>
              <w:spacing w:line="400" w:lineRule="exact"/>
              <w:jc w:val="center"/>
              <w:rPr>
                <w:rFonts w:ascii="仿宋" w:hAnsi="仿宋" w:eastAsia="仿宋"/>
                <w:sz w:val="24"/>
              </w:rPr>
            </w:pPr>
          </w:p>
        </w:tc>
        <w:tc>
          <w:tcPr>
            <w:tcW w:w="993" w:type="dxa"/>
            <w:vAlign w:val="center"/>
          </w:tcPr>
          <w:p>
            <w:pPr>
              <w:spacing w:line="400" w:lineRule="exact"/>
              <w:jc w:val="center"/>
              <w:rPr>
                <w:rFonts w:ascii="仿宋" w:hAnsi="仿宋" w:eastAsia="仿宋"/>
                <w:sz w:val="24"/>
              </w:rPr>
            </w:pPr>
          </w:p>
        </w:tc>
        <w:tc>
          <w:tcPr>
            <w:tcW w:w="2268" w:type="dxa"/>
            <w:gridSpan w:val="3"/>
            <w:vAlign w:val="center"/>
          </w:tcPr>
          <w:p>
            <w:pPr>
              <w:spacing w:line="400" w:lineRule="exact"/>
              <w:jc w:val="center"/>
              <w:rPr>
                <w:rFonts w:ascii="仿宋" w:hAnsi="仿宋" w:eastAsia="仿宋"/>
                <w:sz w:val="24"/>
              </w:rPr>
            </w:pPr>
          </w:p>
        </w:tc>
        <w:tc>
          <w:tcPr>
            <w:tcW w:w="2268" w:type="dxa"/>
            <w:gridSpan w:val="2"/>
            <w:vAlign w:val="center"/>
          </w:tcPr>
          <w:p>
            <w:pPr>
              <w:spacing w:line="400" w:lineRule="exact"/>
              <w:jc w:val="center"/>
              <w:rPr>
                <w:rFonts w:ascii="仿宋" w:hAnsi="仿宋" w:eastAsia="仿宋"/>
                <w:sz w:val="24"/>
              </w:rPr>
            </w:pPr>
          </w:p>
        </w:tc>
        <w:tc>
          <w:tcPr>
            <w:tcW w:w="2126" w:type="dxa"/>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1331" w:type="dxa"/>
            <w:vAlign w:val="top"/>
          </w:tcPr>
          <w:p>
            <w:pPr>
              <w:spacing w:line="400" w:lineRule="exact"/>
              <w:jc w:val="center"/>
              <w:rPr>
                <w:sz w:val="24"/>
              </w:rPr>
            </w:pPr>
          </w:p>
        </w:tc>
        <w:tc>
          <w:tcPr>
            <w:tcW w:w="993" w:type="dxa"/>
            <w:vAlign w:val="top"/>
          </w:tcPr>
          <w:p>
            <w:pPr>
              <w:spacing w:line="400" w:lineRule="exact"/>
              <w:jc w:val="center"/>
              <w:rPr>
                <w:sz w:val="24"/>
              </w:rPr>
            </w:pPr>
          </w:p>
        </w:tc>
        <w:tc>
          <w:tcPr>
            <w:tcW w:w="2268" w:type="dxa"/>
            <w:gridSpan w:val="3"/>
            <w:vAlign w:val="top"/>
          </w:tcPr>
          <w:p>
            <w:pPr>
              <w:spacing w:line="400" w:lineRule="exact"/>
              <w:jc w:val="center"/>
              <w:rPr>
                <w:sz w:val="24"/>
              </w:rPr>
            </w:pPr>
          </w:p>
        </w:tc>
        <w:tc>
          <w:tcPr>
            <w:tcW w:w="2268" w:type="dxa"/>
            <w:gridSpan w:val="2"/>
            <w:vAlign w:val="top"/>
          </w:tcPr>
          <w:p>
            <w:pPr>
              <w:spacing w:line="400" w:lineRule="exact"/>
              <w:jc w:val="center"/>
              <w:rPr>
                <w:sz w:val="24"/>
              </w:rPr>
            </w:pPr>
          </w:p>
        </w:tc>
        <w:tc>
          <w:tcPr>
            <w:tcW w:w="2126" w:type="dxa"/>
            <w:vAlign w:val="top"/>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1331" w:type="dxa"/>
            <w:vAlign w:val="top"/>
          </w:tcPr>
          <w:p>
            <w:pPr>
              <w:spacing w:line="400" w:lineRule="exact"/>
              <w:jc w:val="center"/>
              <w:rPr>
                <w:sz w:val="24"/>
              </w:rPr>
            </w:pPr>
          </w:p>
        </w:tc>
        <w:tc>
          <w:tcPr>
            <w:tcW w:w="993" w:type="dxa"/>
            <w:vAlign w:val="top"/>
          </w:tcPr>
          <w:p>
            <w:pPr>
              <w:spacing w:line="400" w:lineRule="exact"/>
              <w:jc w:val="center"/>
              <w:rPr>
                <w:sz w:val="24"/>
              </w:rPr>
            </w:pPr>
          </w:p>
        </w:tc>
        <w:tc>
          <w:tcPr>
            <w:tcW w:w="2268" w:type="dxa"/>
            <w:gridSpan w:val="3"/>
            <w:vAlign w:val="top"/>
          </w:tcPr>
          <w:p>
            <w:pPr>
              <w:spacing w:line="400" w:lineRule="exact"/>
              <w:jc w:val="center"/>
              <w:rPr>
                <w:sz w:val="24"/>
              </w:rPr>
            </w:pPr>
          </w:p>
        </w:tc>
        <w:tc>
          <w:tcPr>
            <w:tcW w:w="2268" w:type="dxa"/>
            <w:gridSpan w:val="2"/>
            <w:vAlign w:val="top"/>
          </w:tcPr>
          <w:p>
            <w:pPr>
              <w:spacing w:line="400" w:lineRule="exact"/>
              <w:jc w:val="center"/>
              <w:rPr>
                <w:sz w:val="24"/>
              </w:rPr>
            </w:pPr>
          </w:p>
        </w:tc>
        <w:tc>
          <w:tcPr>
            <w:tcW w:w="2126" w:type="dxa"/>
            <w:vAlign w:val="top"/>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1331" w:type="dxa"/>
            <w:vAlign w:val="top"/>
          </w:tcPr>
          <w:p>
            <w:pPr>
              <w:spacing w:line="400" w:lineRule="exact"/>
              <w:jc w:val="center"/>
              <w:rPr>
                <w:sz w:val="24"/>
              </w:rPr>
            </w:pPr>
          </w:p>
        </w:tc>
        <w:tc>
          <w:tcPr>
            <w:tcW w:w="993" w:type="dxa"/>
            <w:vAlign w:val="top"/>
          </w:tcPr>
          <w:p>
            <w:pPr>
              <w:spacing w:line="400" w:lineRule="exact"/>
              <w:jc w:val="center"/>
              <w:rPr>
                <w:sz w:val="24"/>
              </w:rPr>
            </w:pPr>
          </w:p>
        </w:tc>
        <w:tc>
          <w:tcPr>
            <w:tcW w:w="2268" w:type="dxa"/>
            <w:gridSpan w:val="3"/>
            <w:vAlign w:val="top"/>
          </w:tcPr>
          <w:p>
            <w:pPr>
              <w:spacing w:line="400" w:lineRule="exact"/>
              <w:jc w:val="center"/>
              <w:rPr>
                <w:sz w:val="24"/>
              </w:rPr>
            </w:pPr>
          </w:p>
        </w:tc>
        <w:tc>
          <w:tcPr>
            <w:tcW w:w="2268" w:type="dxa"/>
            <w:gridSpan w:val="2"/>
            <w:vAlign w:val="top"/>
          </w:tcPr>
          <w:p>
            <w:pPr>
              <w:spacing w:line="400" w:lineRule="exact"/>
              <w:jc w:val="center"/>
              <w:rPr>
                <w:sz w:val="24"/>
              </w:rPr>
            </w:pPr>
          </w:p>
        </w:tc>
        <w:tc>
          <w:tcPr>
            <w:tcW w:w="2126" w:type="dxa"/>
            <w:vAlign w:val="top"/>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375" w:hRule="atLeast"/>
          <w:jc w:val="center"/>
        </w:trPr>
        <w:tc>
          <w:tcPr>
            <w:tcW w:w="1331" w:type="dxa"/>
            <w:vAlign w:val="center"/>
          </w:tcPr>
          <w:p>
            <w:pPr>
              <w:spacing w:line="400" w:lineRule="exact"/>
              <w:jc w:val="center"/>
              <w:rPr>
                <w:sz w:val="24"/>
              </w:rPr>
            </w:pPr>
            <w:r>
              <w:rPr>
                <w:rFonts w:hint="eastAsia"/>
                <w:sz w:val="24"/>
              </w:rPr>
              <w:t>培训疑难问题征集</w:t>
            </w:r>
          </w:p>
        </w:tc>
        <w:tc>
          <w:tcPr>
            <w:tcW w:w="7655" w:type="dxa"/>
            <w:gridSpan w:val="7"/>
            <w:vAlign w:val="top"/>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1331" w:type="dxa"/>
            <w:vAlign w:val="center"/>
          </w:tcPr>
          <w:p>
            <w:pPr>
              <w:spacing w:line="400" w:lineRule="exact"/>
              <w:jc w:val="center"/>
              <w:rPr>
                <w:sz w:val="24"/>
              </w:rPr>
            </w:pPr>
            <w:r>
              <w:rPr>
                <w:rFonts w:hint="eastAsia"/>
                <w:sz w:val="24"/>
              </w:rPr>
              <w:t>发票信息</w:t>
            </w:r>
          </w:p>
          <w:p>
            <w:pPr>
              <w:spacing w:line="400" w:lineRule="exact"/>
              <w:jc w:val="center"/>
              <w:rPr>
                <w:sz w:val="24"/>
              </w:rPr>
            </w:pPr>
            <w:r>
              <w:rPr>
                <w:rFonts w:hint="eastAsia"/>
                <w:sz w:val="24"/>
              </w:rPr>
              <w:t>专票（）</w:t>
            </w:r>
          </w:p>
          <w:p>
            <w:pPr>
              <w:spacing w:line="400" w:lineRule="exact"/>
              <w:jc w:val="center"/>
              <w:rPr>
                <w:sz w:val="24"/>
              </w:rPr>
            </w:pPr>
            <w:r>
              <w:rPr>
                <w:rFonts w:hint="eastAsia"/>
                <w:sz w:val="24"/>
              </w:rPr>
              <w:t>电子普票（）</w:t>
            </w:r>
          </w:p>
        </w:tc>
        <w:tc>
          <w:tcPr>
            <w:tcW w:w="7655" w:type="dxa"/>
            <w:gridSpan w:val="7"/>
            <w:vAlign w:val="top"/>
          </w:tcPr>
          <w:p>
            <w:pPr>
              <w:spacing w:line="400" w:lineRule="exact"/>
              <w:jc w:val="left"/>
              <w:rPr>
                <w:rFonts w:ascii="仿宋" w:hAnsi="仿宋" w:eastAsia="仿宋"/>
                <w:sz w:val="24"/>
              </w:rPr>
            </w:pPr>
            <w:r>
              <w:rPr>
                <w:rFonts w:hint="eastAsia" w:ascii="仿宋" w:hAnsi="仿宋" w:eastAsia="仿宋"/>
                <w:sz w:val="24"/>
              </w:rPr>
              <w:t>单位名称：</w:t>
            </w:r>
          </w:p>
          <w:p>
            <w:pPr>
              <w:spacing w:line="400" w:lineRule="exact"/>
              <w:jc w:val="left"/>
              <w:rPr>
                <w:rFonts w:ascii="仿宋" w:hAnsi="仿宋" w:eastAsia="仿宋"/>
                <w:sz w:val="24"/>
              </w:rPr>
            </w:pPr>
            <w:r>
              <w:rPr>
                <w:rFonts w:hint="eastAsia" w:ascii="仿宋" w:hAnsi="仿宋" w:eastAsia="仿宋"/>
                <w:sz w:val="24"/>
              </w:rPr>
              <w:t>税    号：</w:t>
            </w:r>
          </w:p>
          <w:p>
            <w:pPr>
              <w:spacing w:line="400" w:lineRule="exact"/>
              <w:jc w:val="left"/>
              <w:rPr>
                <w:rFonts w:ascii="仿宋" w:hAnsi="仿宋" w:eastAsia="仿宋"/>
                <w:sz w:val="24"/>
              </w:rPr>
            </w:pPr>
            <w:r>
              <w:rPr>
                <w:rFonts w:hint="eastAsia" w:ascii="仿宋" w:hAnsi="仿宋" w:eastAsia="仿宋"/>
                <w:sz w:val="24"/>
              </w:rPr>
              <w:t>地    址：</w:t>
            </w:r>
          </w:p>
          <w:p>
            <w:pPr>
              <w:spacing w:line="400" w:lineRule="exact"/>
              <w:jc w:val="left"/>
              <w:rPr>
                <w:rFonts w:ascii="仿宋" w:hAnsi="仿宋" w:eastAsia="仿宋"/>
                <w:sz w:val="24"/>
              </w:rPr>
            </w:pPr>
            <w:r>
              <w:rPr>
                <w:rFonts w:hint="eastAsia" w:ascii="仿宋" w:hAnsi="仿宋" w:eastAsia="仿宋"/>
                <w:sz w:val="24"/>
              </w:rPr>
              <w:t>电    话：</w:t>
            </w:r>
          </w:p>
          <w:p>
            <w:pPr>
              <w:spacing w:line="400" w:lineRule="exact"/>
              <w:jc w:val="left"/>
              <w:rPr>
                <w:rFonts w:ascii="仿宋" w:hAnsi="仿宋" w:eastAsia="仿宋"/>
                <w:sz w:val="24"/>
              </w:rPr>
            </w:pPr>
            <w:r>
              <w:rPr>
                <w:rFonts w:hint="eastAsia" w:ascii="仿宋" w:hAnsi="仿宋" w:eastAsia="仿宋"/>
                <w:sz w:val="24"/>
              </w:rPr>
              <w:t>开 户 行：</w:t>
            </w:r>
          </w:p>
          <w:p>
            <w:pPr>
              <w:spacing w:line="400" w:lineRule="exact"/>
              <w:jc w:val="left"/>
              <w:rPr>
                <w:sz w:val="24"/>
              </w:rPr>
            </w:pPr>
            <w:r>
              <w:rPr>
                <w:rFonts w:hint="eastAsia" w:ascii="仿宋" w:hAnsi="仿宋" w:eastAsia="仿宋"/>
                <w:sz w:val="24"/>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1331" w:type="dxa"/>
            <w:vAlign w:val="center"/>
          </w:tcPr>
          <w:p>
            <w:pPr>
              <w:spacing w:line="400" w:lineRule="exact"/>
              <w:jc w:val="center"/>
              <w:rPr>
                <w:sz w:val="24"/>
              </w:rPr>
            </w:pPr>
            <w:r>
              <w:rPr>
                <w:rFonts w:hint="eastAsia"/>
                <w:sz w:val="24"/>
              </w:rPr>
              <w:t>收款账号</w:t>
            </w:r>
          </w:p>
        </w:tc>
        <w:tc>
          <w:tcPr>
            <w:tcW w:w="7655" w:type="dxa"/>
            <w:gridSpan w:val="7"/>
            <w:vAlign w:val="top"/>
          </w:tcPr>
          <w:p>
            <w:pPr>
              <w:shd w:val="solid" w:color="FFFFFF" w:fill="auto"/>
              <w:autoSpaceDN w:val="0"/>
              <w:spacing w:line="400" w:lineRule="exact"/>
              <w:ind w:firstLine="420"/>
              <w:rPr>
                <w:rFonts w:ascii="Verdana" w:hAnsi="宋体"/>
                <w:color w:val="333333"/>
                <w:sz w:val="18"/>
                <w:shd w:val="clear" w:color="auto" w:fill="FFFFFF"/>
              </w:rPr>
            </w:pPr>
            <w:r>
              <w:rPr>
                <w:rFonts w:ascii="宋体" w:hAnsi="宋体"/>
                <w:color w:val="333333"/>
                <w:shd w:val="clear" w:color="auto" w:fill="FFFFFF"/>
              </w:rPr>
              <w:t>收款单位：《中国给水排水》杂志社有限公司</w:t>
            </w:r>
          </w:p>
          <w:p>
            <w:pPr>
              <w:shd w:val="solid" w:color="FFFFFF" w:fill="auto"/>
              <w:autoSpaceDN w:val="0"/>
              <w:spacing w:line="400" w:lineRule="exact"/>
              <w:ind w:firstLine="420"/>
              <w:rPr>
                <w:rFonts w:ascii="Verdana" w:hAnsi="宋体"/>
                <w:color w:val="333333"/>
                <w:sz w:val="18"/>
                <w:shd w:val="clear" w:color="auto" w:fill="FFFFFF"/>
              </w:rPr>
            </w:pPr>
            <w:r>
              <w:rPr>
                <w:rFonts w:ascii="宋体" w:hAnsi="宋体"/>
                <w:color w:val="333333"/>
                <w:shd w:val="clear" w:color="auto" w:fill="FFFFFF"/>
              </w:rPr>
              <w:t xml:space="preserve">开户行：建行天津河西支行     </w:t>
            </w:r>
          </w:p>
          <w:p>
            <w:pPr>
              <w:shd w:val="solid" w:color="FFFFFF" w:fill="auto"/>
              <w:autoSpaceDN w:val="0"/>
              <w:spacing w:line="400" w:lineRule="exact"/>
              <w:ind w:firstLine="420"/>
              <w:rPr>
                <w:rFonts w:ascii="Verdana" w:hAnsi="宋体"/>
                <w:color w:val="333333"/>
                <w:sz w:val="18"/>
                <w:shd w:val="clear" w:color="auto" w:fill="FFFFFF"/>
              </w:rPr>
            </w:pPr>
            <w:r>
              <w:rPr>
                <w:rFonts w:ascii="宋体" w:hAnsi="宋体"/>
                <w:color w:val="333333"/>
                <w:shd w:val="clear" w:color="auto" w:fill="FFFFFF"/>
              </w:rPr>
              <w:t xml:space="preserve">账号：1200 1635 4000 5251 9625 </w:t>
            </w:r>
          </w:p>
          <w:p>
            <w:pPr>
              <w:shd w:val="solid" w:color="FFFFFF" w:fill="auto"/>
              <w:autoSpaceDN w:val="0"/>
              <w:spacing w:line="400" w:lineRule="exact"/>
              <w:ind w:firstLine="420"/>
              <w:rPr>
                <w:rFonts w:ascii="Verdana" w:hAnsi="宋体"/>
                <w:color w:val="333333"/>
                <w:sz w:val="18"/>
                <w:shd w:val="clear" w:color="auto" w:fill="FFFFFF"/>
              </w:rPr>
            </w:pPr>
            <w:r>
              <w:rPr>
                <w:rFonts w:ascii="宋体" w:hAnsi="宋体"/>
                <w:color w:val="333333"/>
                <w:shd w:val="clear" w:color="auto" w:fill="FFFFFF"/>
              </w:rPr>
              <w:t>纳税人识别号：91120103103370821H ；</w:t>
            </w:r>
          </w:p>
          <w:p>
            <w:pPr>
              <w:shd w:val="solid" w:color="FFFFFF" w:fill="auto"/>
              <w:autoSpaceDN w:val="0"/>
              <w:spacing w:line="400" w:lineRule="exact"/>
              <w:ind w:firstLine="420"/>
              <w:rPr>
                <w:rFonts w:ascii="Verdana" w:hAnsi="宋体"/>
                <w:color w:val="333333"/>
                <w:sz w:val="18"/>
                <w:shd w:val="clear" w:color="auto" w:fill="FFFFFF"/>
              </w:rPr>
            </w:pPr>
            <w:r>
              <w:rPr>
                <w:rFonts w:ascii="宋体" w:hAnsi="宋体"/>
                <w:color w:val="333333"/>
                <w:shd w:val="clear" w:color="auto" w:fill="FFFFFF"/>
              </w:rPr>
              <w:t>注册地址、单位联系电话：天津市河西区气象台路99号 022-27836823</w:t>
            </w:r>
          </w:p>
        </w:tc>
      </w:tr>
    </w:tbl>
    <w:p>
      <w:pPr>
        <w:pStyle w:val="8"/>
        <w:adjustRightInd w:val="0"/>
        <w:snapToGrid w:val="0"/>
        <w:spacing w:beforeAutospacing="0" w:afterAutospacing="0" w:line="400" w:lineRule="exact"/>
        <w:ind w:firstLine="643"/>
        <w:jc w:val="both"/>
        <w:rPr>
          <w:rFonts w:ascii="Times New Roman Regular" w:hAnsi="Times New Roman Regular" w:eastAsia="仿宋" w:cs="Times New Roman Regular"/>
        </w:rPr>
      </w:pPr>
      <w:r>
        <w:rPr>
          <w:rFonts w:hint="eastAsia" w:ascii="Times New Roman Regular" w:hAnsi="Times New Roman Regular" w:eastAsia="仿宋" w:cs="Times New Roman Regular"/>
        </w:rPr>
        <w:t>学员申请证书（</w:t>
      </w:r>
      <w:r>
        <w:rPr>
          <w:rFonts w:ascii="Times New Roman Regular" w:hAnsi="Times New Roman Regular" w:eastAsia="仿宋" w:cs="Times New Roman Regular"/>
        </w:rPr>
        <w:t>工业和信息化部教育</w:t>
      </w:r>
      <w:r>
        <w:rPr>
          <w:rFonts w:hint="eastAsia" w:ascii="Times New Roman Regular" w:hAnsi="Times New Roman Regular" w:eastAsia="仿宋" w:cs="Times New Roman Regular"/>
        </w:rPr>
        <w:t>与</w:t>
      </w:r>
      <w:r>
        <w:rPr>
          <w:rFonts w:ascii="Times New Roman Regular" w:hAnsi="Times New Roman Regular" w:eastAsia="仿宋" w:cs="Times New Roman Regular"/>
        </w:rPr>
        <w:t>考试中心向参加培训并考试合格学员颁发“工业和信息化职业能力证书”</w:t>
      </w:r>
      <w:r>
        <w:rPr>
          <w:rFonts w:hint="eastAsia" w:ascii="Times New Roman Regular" w:hAnsi="Times New Roman Regular" w:eastAsia="仿宋" w:cs="Times New Roman Regular"/>
        </w:rPr>
        <w:t>）须另外提供资料：身份证、毕业证、职称证、蓝底二寸照片、报名表。</w:t>
      </w:r>
    </w:p>
    <w:p>
      <w:pPr>
        <w:spacing w:line="400" w:lineRule="exact"/>
        <w:rPr>
          <w:rFonts w:ascii="Times New Roman Regular" w:hAnsi="Times New Roman Regular" w:eastAsia="仿宋_GB2312" w:cs="Times New Roman Regular"/>
          <w:sz w:val="24"/>
          <w:szCs w:val="24"/>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altName w:val="微软雅黑"/>
    <w:panose1 w:val="00000000000000000000"/>
    <w:charset w:val="86"/>
    <w:family w:val="auto"/>
    <w:pitch w:val="default"/>
    <w:sig w:usb0="00000001" w:usb1="080E0000" w:usb2="00000010" w:usb3="00000000" w:csb0="00040000" w:csb1="00000000"/>
  </w:font>
  <w:font w:name="Times New Roman Regular">
    <w:altName w:val="Times New Roman"/>
    <w:panose1 w:val="00000000000000000000"/>
    <w:charset w:val="00"/>
    <w:family w:val="auto"/>
    <w:pitch w:val="default"/>
    <w:sig w:usb0="00000000" w:usb1="00000000" w:usb2="00000009" w:usb3="00000000" w:csb0="400001FF" w:csb1="FFFF0000"/>
  </w:font>
  <w:font w:name="仿宋_GB2312">
    <w:altName w:val="仿宋"/>
    <w:panose1 w:val="00000000000000000000"/>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ind w:firstLine="3780" w:firstLineChars="2100"/>
    </w:pPr>
    <w:r>
      <w:fldChar w:fldCharType="begin"/>
    </w:r>
    <w:r>
      <w:instrText xml:space="preserve">PAGE   \* MERGEFORMAT</w:instrText>
    </w:r>
    <w:r>
      <w:fldChar w:fldCharType="separate"/>
    </w:r>
    <w:r>
      <w:rPr>
        <w:lang w:val="zh-CN"/>
      </w:rPr>
      <w:t>2</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character" w:default="1" w:styleId="9">
    <w:name w:val="Default Paragraph Font"/>
    <w:semiHidden/>
    <w:unhideWhenUsed/>
    <w:uiPriority w:val="1"/>
  </w:style>
  <w:style w:type="paragraph" w:styleId="3">
    <w:name w:val="Body Text"/>
    <w:basedOn w:val="1"/>
    <w:qFormat/>
    <w:uiPriority w:val="0"/>
    <w:pPr>
      <w:spacing w:after="120"/>
    </w:pPr>
  </w:style>
  <w:style w:type="paragraph" w:styleId="4">
    <w:name w:val="Body Text Indent"/>
    <w:basedOn w:val="1"/>
    <w:qFormat/>
    <w:uiPriority w:val="0"/>
    <w:pPr>
      <w:spacing w:line="520" w:lineRule="exact"/>
      <w:ind w:firstLine="640" w:firstLineChars="200"/>
    </w:pPr>
    <w:rPr>
      <w:rFonts w:ascii="黑体" w:eastAsia="黑体"/>
      <w:szCs w:val="20"/>
    </w:rPr>
  </w:style>
  <w:style w:type="paragraph" w:styleId="5">
    <w:name w:val="Balloon Text"/>
    <w:basedOn w:val="1"/>
    <w:link w:val="16"/>
    <w:qFormat/>
    <w:uiPriority w:val="0"/>
    <w:rPr>
      <w:sz w:val="18"/>
      <w:szCs w:val="18"/>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szCs w:val="24"/>
    </w:rPr>
  </w:style>
  <w:style w:type="character" w:styleId="10">
    <w:name w:val="Strong"/>
    <w:basedOn w:val="9"/>
    <w:qFormat/>
    <w:uiPriority w:val="0"/>
    <w:rPr>
      <w:b/>
    </w:rPr>
  </w:style>
  <w:style w:type="character" w:styleId="11">
    <w:name w:val="Hyperlink"/>
    <w:uiPriority w:val="0"/>
    <w:rPr>
      <w:color w:val="333333"/>
      <w:u w:val="none"/>
    </w:rPr>
  </w:style>
  <w:style w:type="paragraph" w:customStyle="1" w:styleId="12">
    <w:name w:val="样式1"/>
    <w:basedOn w:val="2"/>
    <w:qFormat/>
    <w:uiPriority w:val="0"/>
    <w:pPr>
      <w:jc w:val="center"/>
    </w:pPr>
    <w:rPr>
      <w:rFonts w:ascii="黑体" w:hAnsi="黑体" w:eastAsia="黑体"/>
      <w:sz w:val="32"/>
      <w:szCs w:val="32"/>
    </w:rPr>
  </w:style>
  <w:style w:type="paragraph" w:customStyle="1" w:styleId="13">
    <w:name w:val="图标题"/>
    <w:basedOn w:val="2"/>
    <w:qFormat/>
    <w:uiPriority w:val="0"/>
    <w:pPr>
      <w:jc w:val="center"/>
    </w:pPr>
    <w:rPr>
      <w:rFonts w:ascii="黑体" w:hAnsi="黑体" w:eastAsia="黑体"/>
      <w:sz w:val="21"/>
      <w:szCs w:val="32"/>
    </w:rPr>
  </w:style>
  <w:style w:type="paragraph" w:customStyle="1" w:styleId="14">
    <w:name w:val="无间隔1"/>
    <w:qFormat/>
    <w:uiPriority w:val="1"/>
    <w:pPr>
      <w:widowControl w:val="0"/>
      <w:jc w:val="both"/>
    </w:pPr>
    <w:rPr>
      <w:rFonts w:ascii="Calibri" w:hAnsi="Calibri" w:cs="黑体"/>
      <w:kern w:val="2"/>
      <w:sz w:val="21"/>
      <w:szCs w:val="22"/>
    </w:rPr>
  </w:style>
  <w:style w:type="character" w:customStyle="1" w:styleId="15">
    <w:name w:val="页眉 Char"/>
    <w:basedOn w:val="9"/>
    <w:link w:val="7"/>
    <w:qFormat/>
    <w:uiPriority w:val="0"/>
    <w:rPr>
      <w:rFonts w:ascii="Calibri" w:hAnsi="Calibri" w:eastAsia="宋体" w:cs="黑体"/>
      <w:kern w:val="2"/>
      <w:sz w:val="18"/>
      <w:szCs w:val="18"/>
    </w:rPr>
  </w:style>
  <w:style w:type="character" w:customStyle="1" w:styleId="16">
    <w:name w:val="批注框文本 Char"/>
    <w:basedOn w:val="9"/>
    <w:link w:val="5"/>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332</Words>
  <Characters>1896</Characters>
  <Lines>15</Lines>
  <Paragraphs>4</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2022-06-08T08:34:00Z</dcterms:created>
  <dc:creator>小米粥*^O^*</dc:creator>
  <cp:lastModifiedBy>DELL</cp:lastModifiedBy>
  <cp:lastPrinted>2022-06-08T08:32:00Z</cp:lastPrinted>
  <dcterms:modified xsi:type="dcterms:W3CDTF">2022-09-05T09:43:16Z</dcterms:modified>
  <dc:title>关于开展“工业企业碳达峰碳中和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y fmtid="{D5CDD505-2E9C-101B-9397-08002B2CF9AE}" pid="3" name="ICV">
    <vt:lpwstr>8657C10298F0412CB9AC6FB403407A6C</vt:lpwstr>
  </property>
</Properties>
</file>