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A69B">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bookmarkStart w:id="2" w:name="_GoBack"/>
      <w:bookmarkEnd w:id="2"/>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A393D48">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10F0DD1C">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5F3F83">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78142AE0">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38BDCC9C">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645F529D">
      <w:pPr>
        <w:spacing w:line="320" w:lineRule="exact"/>
        <w:rPr>
          <w:rFonts w:hint="eastAsia" w:ascii="仿宋" w:hAnsi="仿宋" w:eastAsia="仿宋" w:cs="等线"/>
          <w:b/>
          <w:bCs/>
          <w:sz w:val="24"/>
          <w:szCs w:val="24"/>
        </w:rPr>
      </w:pPr>
      <w:bookmarkStart w:id="0" w:name="_Hlk165295966"/>
    </w:p>
    <w:p w14:paraId="37F137FD">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3BFDAE6A">
      <w:pPr>
        <w:pStyle w:val="10"/>
        <w:spacing w:line="320" w:lineRule="exact"/>
        <w:rPr>
          <w:rFonts w:hint="eastAsia"/>
        </w:rPr>
      </w:pPr>
    </w:p>
    <w:p w14:paraId="0E18F99E">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6F2CE575">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286BA92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4544E328">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7ECB52E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5937DB1B">
      <w:pPr>
        <w:spacing w:line="320" w:lineRule="exact"/>
        <w:rPr>
          <w:rFonts w:hint="eastAsia" w:ascii="黑体" w:hAnsi="黑体" w:eastAsia="黑体" w:cs="黑体"/>
          <w:sz w:val="24"/>
          <w:szCs w:val="24"/>
        </w:rPr>
      </w:pPr>
    </w:p>
    <w:p w14:paraId="4EDD7266">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207A99DC">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1A6D487E">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6D82CCC2">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4DF61727">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74E30390">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440CA7B2">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348A1F39">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31DC9318">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7603BAD6">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082389A6">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bookmarkEnd w:id="0"/>
    <w:p w14:paraId="566459FA">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62DCC042">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49C8882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2D1C3AC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2F06B7E2">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2FC934A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54F6363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048BFC96">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178FD6B">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r>
        <w:rPr>
          <w:rFonts w:ascii="仿宋" w:hAnsi="仿宋" w:eastAsia="仿宋" w:cs="等线"/>
          <w:b w:val="0"/>
          <w:bCs w:val="0"/>
          <w:kern w:val="2"/>
          <w:sz w:val="24"/>
          <w:szCs w:val="24"/>
        </w:rPr>
        <w:drawing>
          <wp:anchor distT="0" distB="0" distL="114300" distR="114300" simplePos="0" relativeHeight="251662336" behindDoc="0" locked="0" layoutInCell="1" allowOverlap="1">
            <wp:simplePos x="0" y="0"/>
            <wp:positionH relativeFrom="column">
              <wp:posOffset>1773555</wp:posOffset>
            </wp:positionH>
            <wp:positionV relativeFrom="paragraph">
              <wp:posOffset>17145</wp:posOffset>
            </wp:positionV>
            <wp:extent cx="1441450" cy="1441450"/>
            <wp:effectExtent l="0" t="0" r="6350" b="6350"/>
            <wp:wrapNone/>
            <wp:docPr id="3558626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2646"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41450" cy="1441450"/>
                    </a:xfrm>
                    <a:prstGeom prst="rect">
                      <a:avLst/>
                    </a:prstGeom>
                    <a:noFill/>
                    <a:ln>
                      <a:noFill/>
                    </a:ln>
                  </pic:spPr>
                </pic:pic>
              </a:graphicData>
            </a:graphic>
          </wp:anchor>
        </w:drawing>
      </w:r>
    </w:p>
    <w:p w14:paraId="708EA219">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p>
    <w:p w14:paraId="3F60F56D">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p>
    <w:p w14:paraId="4B0DB741">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p>
    <w:p w14:paraId="6174D6A4">
      <w:pPr>
        <w:pStyle w:val="3"/>
        <w:shd w:val="clear" w:color="auto" w:fill="FFFFFF"/>
        <w:spacing w:before="0" w:beforeAutospacing="0" w:after="150" w:afterAutospacing="0" w:line="320" w:lineRule="exact"/>
        <w:rPr>
          <w:rFonts w:ascii="仿宋" w:hAnsi="仿宋" w:eastAsia="仿宋" w:cs="等线"/>
          <w:b w:val="0"/>
          <w:bCs w:val="0"/>
          <w:kern w:val="2"/>
          <w:sz w:val="24"/>
          <w:szCs w:val="24"/>
        </w:rPr>
      </w:pPr>
    </w:p>
    <w:p w14:paraId="7A2410E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0965B6F9">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E2935F1">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2E071CF8">
      <w:pPr>
        <w:pStyle w:val="10"/>
        <w:spacing w:line="400" w:lineRule="exact"/>
        <w:rPr>
          <w:rFonts w:hint="eastAsia" w:ascii="仿宋" w:hAnsi="仿宋" w:eastAsia="仿宋" w:cs="等线"/>
          <w:color w:val="FF0000"/>
          <w:kern w:val="2"/>
          <w:sz w:val="24"/>
          <w:szCs w:val="24"/>
        </w:rPr>
      </w:pPr>
      <w:r>
        <w:rPr>
          <w:rFonts w:hint="eastAsia" w:ascii="仿宋" w:hAnsi="仿宋" w:eastAsia="仿宋" w:cs="等线"/>
          <w:b/>
          <w:bCs/>
          <w:sz w:val="24"/>
          <w:szCs w:val="24"/>
        </w:rPr>
        <w:t>污泥（固废）处置设备: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rPr>
        <w:t>、</w:t>
      </w:r>
      <w:r>
        <w:rPr>
          <w:rFonts w:hint="eastAsia" w:ascii="仿宋" w:hAnsi="仿宋" w:eastAsia="仿宋" w:cs="等线"/>
          <w:color w:val="FF0000"/>
          <w:kern w:val="2"/>
          <w:sz w:val="24"/>
          <w:szCs w:val="24"/>
        </w:rPr>
        <w:t>有机固废资源化利用技术及装备等。</w:t>
      </w:r>
    </w:p>
    <w:p w14:paraId="61EF1555">
      <w:pPr>
        <w:pStyle w:val="10"/>
        <w:spacing w:line="400" w:lineRule="exact"/>
        <w:rPr>
          <w:rFonts w:hint="eastAsia" w:ascii="仿宋" w:hAnsi="仿宋" w:eastAsia="仿宋" w:cs="等线"/>
          <w:kern w:val="2"/>
          <w:sz w:val="24"/>
          <w:szCs w:val="24"/>
        </w:rPr>
      </w:pPr>
      <w:r>
        <w:rPr>
          <w:rFonts w:hint="eastAsia" w:ascii="仿宋" w:hAnsi="仿宋" w:eastAsia="仿宋" w:cs="等线"/>
          <w:b/>
          <w:bCs/>
          <w:sz w:val="24"/>
          <w:szCs w:val="24"/>
        </w:rPr>
        <w:t>污泥（固废）</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rPr>
        <w:t>、有机固废资源化利于技术</w:t>
      </w:r>
      <w:r>
        <w:rPr>
          <w:rFonts w:ascii="仿宋" w:hAnsi="仿宋" w:eastAsia="仿宋" w:cs="等线"/>
          <w:kern w:val="2"/>
          <w:sz w:val="24"/>
          <w:szCs w:val="24"/>
        </w:rPr>
        <w:t>等。</w:t>
      </w:r>
    </w:p>
    <w:p w14:paraId="2C124369">
      <w:pPr>
        <w:pStyle w:val="10"/>
        <w:spacing w:line="320" w:lineRule="exact"/>
        <w:rPr>
          <w:rFonts w:hint="eastAsia" w:ascii="仿宋" w:hAnsi="仿宋" w:eastAsia="仿宋" w:cs="等线"/>
          <w:b/>
          <w:bCs/>
          <w:color w:val="FF0000"/>
          <w:sz w:val="24"/>
          <w:szCs w:val="24"/>
        </w:rPr>
      </w:pPr>
    </w:p>
    <w:p w14:paraId="53B0CB57">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4075AB49">
      <w:pPr>
        <w:spacing w:line="320" w:lineRule="exact"/>
        <w:rPr>
          <w:rFonts w:hint="eastAsia"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D38F1D2">
      <w:pPr>
        <w:spacing w:line="320" w:lineRule="exact"/>
        <w:rPr>
          <w:rFonts w:hint="eastAsia" w:ascii="仿宋" w:hAnsi="仿宋" w:eastAsia="仿宋" w:cs="等线"/>
          <w:b/>
          <w:bCs/>
          <w:sz w:val="24"/>
          <w:szCs w:val="24"/>
        </w:rPr>
      </w:pPr>
    </w:p>
    <w:p w14:paraId="0CA2117C">
      <w:pPr>
        <w:spacing w:line="320" w:lineRule="exact"/>
        <w:rPr>
          <w:rFonts w:hint="eastAsia" w:ascii="仿宋" w:hAnsi="仿宋" w:eastAsia="仿宋" w:cs="等线"/>
          <w:b/>
          <w:bCs/>
          <w:sz w:val="24"/>
          <w:szCs w:val="24"/>
        </w:rPr>
      </w:pPr>
    </w:p>
    <w:p w14:paraId="40856FD4">
      <w:pPr>
        <w:spacing w:line="320" w:lineRule="exact"/>
        <w:rPr>
          <w:rFonts w:hint="eastAsia" w:ascii="仿宋" w:hAnsi="仿宋" w:eastAsia="仿宋" w:cs="等线"/>
          <w:b/>
          <w:bCs/>
          <w:sz w:val="24"/>
          <w:szCs w:val="24"/>
        </w:rPr>
      </w:pPr>
    </w:p>
    <w:p w14:paraId="5A1FF12E">
      <w:pPr>
        <w:spacing w:line="320" w:lineRule="exact"/>
        <w:rPr>
          <w:rFonts w:hint="eastAsia" w:ascii="仿宋" w:hAnsi="仿宋" w:eastAsia="仿宋" w:cs="等线"/>
          <w:b/>
          <w:bCs/>
          <w:sz w:val="24"/>
          <w:szCs w:val="24"/>
        </w:rPr>
      </w:pPr>
    </w:p>
    <w:p w14:paraId="16745166">
      <w:pPr>
        <w:spacing w:line="320" w:lineRule="exact"/>
        <w:rPr>
          <w:rFonts w:hint="eastAsia" w:ascii="仿宋" w:hAnsi="仿宋" w:eastAsia="仿宋" w:cs="等线"/>
          <w:b/>
          <w:bCs/>
          <w:sz w:val="24"/>
          <w:szCs w:val="24"/>
        </w:rPr>
      </w:pPr>
    </w:p>
    <w:p w14:paraId="076367D0">
      <w:pPr>
        <w:spacing w:line="320" w:lineRule="exact"/>
        <w:rPr>
          <w:rFonts w:hint="eastAsia" w:ascii="仿宋" w:hAnsi="仿宋" w:eastAsia="仿宋" w:cs="等线"/>
          <w:b/>
          <w:bCs/>
          <w:sz w:val="24"/>
          <w:szCs w:val="24"/>
        </w:rPr>
      </w:pPr>
    </w:p>
    <w:p w14:paraId="0B923B0E">
      <w:pPr>
        <w:spacing w:line="320" w:lineRule="exact"/>
        <w:rPr>
          <w:rFonts w:hint="eastAsia" w:ascii="仿宋" w:hAnsi="仿宋" w:eastAsia="仿宋" w:cs="等线"/>
          <w:b/>
          <w:bCs/>
          <w:sz w:val="24"/>
          <w:szCs w:val="24"/>
        </w:rPr>
      </w:pPr>
    </w:p>
    <w:p w14:paraId="03F04D2C">
      <w:pPr>
        <w:spacing w:line="320" w:lineRule="exact"/>
        <w:rPr>
          <w:rFonts w:hint="eastAsia" w:ascii="仿宋" w:hAnsi="仿宋" w:eastAsia="仿宋" w:cs="等线"/>
          <w:b/>
          <w:bCs/>
          <w:sz w:val="24"/>
          <w:szCs w:val="24"/>
        </w:rPr>
      </w:pPr>
    </w:p>
    <w:p w14:paraId="34CD5698">
      <w:pPr>
        <w:spacing w:line="320" w:lineRule="exact"/>
        <w:rPr>
          <w:rFonts w:hint="eastAsia" w:ascii="仿宋" w:hAnsi="仿宋" w:eastAsia="仿宋" w:cs="等线"/>
          <w:b/>
          <w:bCs/>
          <w:sz w:val="24"/>
          <w:szCs w:val="24"/>
        </w:rPr>
      </w:pPr>
    </w:p>
    <w:p w14:paraId="447FD53E">
      <w:pPr>
        <w:spacing w:line="320" w:lineRule="exact"/>
        <w:rPr>
          <w:rFonts w:hint="eastAsia" w:ascii="仿宋" w:hAnsi="仿宋" w:eastAsia="仿宋" w:cs="等线"/>
          <w:b/>
          <w:bCs/>
          <w:sz w:val="24"/>
          <w:szCs w:val="24"/>
        </w:rPr>
      </w:pPr>
    </w:p>
    <w:p w14:paraId="7724850F">
      <w:pPr>
        <w:spacing w:line="320" w:lineRule="exact"/>
        <w:rPr>
          <w:rFonts w:hint="eastAsia" w:ascii="仿宋" w:hAnsi="仿宋" w:eastAsia="仿宋" w:cs="等线"/>
          <w:b/>
          <w:bCs/>
          <w:sz w:val="24"/>
          <w:szCs w:val="24"/>
        </w:rPr>
      </w:pPr>
    </w:p>
    <w:p w14:paraId="4F1192F9">
      <w:pPr>
        <w:spacing w:line="320" w:lineRule="exact"/>
        <w:rPr>
          <w:rFonts w:hint="eastAsia" w:ascii="仿宋" w:hAnsi="仿宋" w:eastAsia="仿宋" w:cs="等线"/>
          <w:b/>
          <w:bCs/>
          <w:sz w:val="24"/>
          <w:szCs w:val="24"/>
        </w:rPr>
      </w:pPr>
    </w:p>
    <w:p w14:paraId="7040447A">
      <w:pPr>
        <w:spacing w:line="320" w:lineRule="exact"/>
        <w:rPr>
          <w:rFonts w:hint="eastAsia" w:ascii="仿宋" w:hAnsi="仿宋" w:eastAsia="仿宋" w:cs="等线"/>
          <w:b/>
          <w:bCs/>
          <w:sz w:val="24"/>
          <w:szCs w:val="24"/>
        </w:rPr>
      </w:pPr>
    </w:p>
    <w:p w14:paraId="6C8FFD58">
      <w:pPr>
        <w:spacing w:line="320" w:lineRule="exact"/>
        <w:rPr>
          <w:rFonts w:hint="eastAsia" w:ascii="仿宋" w:hAnsi="仿宋" w:eastAsia="仿宋" w:cs="等线"/>
          <w:b/>
          <w:bCs/>
          <w:sz w:val="24"/>
          <w:szCs w:val="24"/>
        </w:rPr>
      </w:pPr>
    </w:p>
    <w:p w14:paraId="6AF71114">
      <w:pPr>
        <w:spacing w:line="320" w:lineRule="exact"/>
        <w:rPr>
          <w:rFonts w:hint="eastAsia" w:ascii="仿宋" w:hAnsi="仿宋" w:eastAsia="仿宋" w:cs="等线"/>
          <w:b/>
          <w:bCs/>
          <w:sz w:val="24"/>
          <w:szCs w:val="24"/>
        </w:rPr>
      </w:pPr>
    </w:p>
    <w:p w14:paraId="23570CB3">
      <w:pPr>
        <w:spacing w:line="320" w:lineRule="exact"/>
        <w:rPr>
          <w:rFonts w:hint="eastAsia" w:ascii="仿宋" w:hAnsi="仿宋" w:eastAsia="仿宋" w:cs="等线"/>
          <w:b/>
          <w:bCs/>
          <w:sz w:val="24"/>
          <w:szCs w:val="24"/>
        </w:rPr>
      </w:pPr>
    </w:p>
    <w:p w14:paraId="5D8F002C">
      <w:pPr>
        <w:spacing w:line="320" w:lineRule="exact"/>
        <w:rPr>
          <w:rFonts w:hint="eastAsia" w:ascii="仿宋" w:hAnsi="仿宋" w:eastAsia="仿宋" w:cs="等线"/>
          <w:b/>
          <w:bCs/>
          <w:sz w:val="24"/>
          <w:szCs w:val="24"/>
        </w:rPr>
      </w:pPr>
    </w:p>
    <w:p w14:paraId="52068D52">
      <w:pPr>
        <w:spacing w:line="320" w:lineRule="exact"/>
        <w:rPr>
          <w:rFonts w:hint="eastAsia" w:ascii="仿宋" w:hAnsi="仿宋" w:eastAsia="仿宋" w:cs="等线"/>
          <w:b/>
          <w:bCs/>
          <w:sz w:val="24"/>
          <w:szCs w:val="24"/>
        </w:rPr>
      </w:pPr>
    </w:p>
    <w:p w14:paraId="60686DDC">
      <w:pPr>
        <w:spacing w:line="320" w:lineRule="exact"/>
        <w:rPr>
          <w:rFonts w:hint="eastAsia" w:ascii="仿宋" w:hAnsi="仿宋" w:eastAsia="仿宋" w:cs="等线"/>
          <w:b/>
          <w:bCs/>
          <w:sz w:val="24"/>
          <w:szCs w:val="24"/>
        </w:rPr>
      </w:pPr>
    </w:p>
    <w:p w14:paraId="214B806B">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688A4722">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BD7E162">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43EE3402">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244E0E8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190877E">
      <w:pPr>
        <w:spacing w:line="320" w:lineRule="exact"/>
        <w:rPr>
          <w:rFonts w:hint="eastAsia" w:ascii="仿宋" w:hAnsi="仿宋" w:eastAsia="仿宋" w:cs="等线"/>
          <w:b/>
          <w:bCs/>
          <w:sz w:val="24"/>
          <w:szCs w:val="24"/>
        </w:rPr>
      </w:pPr>
    </w:p>
    <w:p w14:paraId="00AAD1EE">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3444532E">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3C37DCA3">
      <w:pPr>
        <w:spacing w:line="320" w:lineRule="exact"/>
      </w:pPr>
    </w:p>
    <w:p w14:paraId="46181EC9">
      <w:pPr>
        <w:spacing w:line="320" w:lineRule="exact"/>
      </w:pPr>
      <w:r>
        <w:drawing>
          <wp:anchor distT="0" distB="0" distL="114300" distR="114300" simplePos="0" relativeHeight="251661312" behindDoc="0" locked="0" layoutInCell="1" allowOverlap="1">
            <wp:simplePos x="0" y="0"/>
            <wp:positionH relativeFrom="margin">
              <wp:posOffset>-29845</wp:posOffset>
            </wp:positionH>
            <wp:positionV relativeFrom="paragraph">
              <wp:posOffset>74295</wp:posOffset>
            </wp:positionV>
            <wp:extent cx="5619750" cy="2038985"/>
            <wp:effectExtent l="0" t="0" r="0" b="0"/>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634812" cy="2044584"/>
                    </a:xfrm>
                    <a:prstGeom prst="rect">
                      <a:avLst/>
                    </a:prstGeom>
                  </pic:spPr>
                </pic:pic>
              </a:graphicData>
            </a:graphic>
          </wp:anchor>
        </w:drawing>
      </w:r>
    </w:p>
    <w:p w14:paraId="2661E4C8">
      <w:pPr>
        <w:spacing w:line="320" w:lineRule="exact"/>
        <w:rPr>
          <w:rFonts w:hint="eastAsia" w:ascii="仿宋" w:hAnsi="仿宋" w:eastAsia="仿宋" w:cs="等线"/>
          <w:szCs w:val="21"/>
        </w:rPr>
      </w:pPr>
    </w:p>
    <w:p w14:paraId="14928561">
      <w:pPr>
        <w:pStyle w:val="10"/>
        <w:spacing w:line="320" w:lineRule="exact"/>
        <w:rPr>
          <w:rFonts w:hint="eastAsia"/>
        </w:rPr>
      </w:pPr>
    </w:p>
    <w:p w14:paraId="5413A0F8">
      <w:pPr>
        <w:spacing w:line="320" w:lineRule="exact"/>
      </w:pPr>
    </w:p>
    <w:p w14:paraId="101335EB">
      <w:pPr>
        <w:pStyle w:val="10"/>
        <w:spacing w:line="320" w:lineRule="exact"/>
        <w:rPr>
          <w:rFonts w:hint="eastAsia"/>
        </w:rPr>
      </w:pPr>
    </w:p>
    <w:p w14:paraId="4C083A75">
      <w:pPr>
        <w:spacing w:line="320" w:lineRule="exact"/>
      </w:pPr>
    </w:p>
    <w:p w14:paraId="72B77C48">
      <w:pPr>
        <w:spacing w:line="320" w:lineRule="exact"/>
      </w:pPr>
    </w:p>
    <w:p w14:paraId="0427D7F0">
      <w:pPr>
        <w:spacing w:line="320" w:lineRule="exact"/>
      </w:pPr>
    </w:p>
    <w:p w14:paraId="0793B662">
      <w:pPr>
        <w:spacing w:line="320" w:lineRule="exact"/>
      </w:pPr>
    </w:p>
    <w:p w14:paraId="48C876D0">
      <w:pPr>
        <w:spacing w:line="320" w:lineRule="exact"/>
      </w:pPr>
    </w:p>
    <w:p w14:paraId="4D82DFA8">
      <w:pPr>
        <w:pStyle w:val="10"/>
        <w:spacing w:line="320" w:lineRule="exact"/>
        <w:rPr>
          <w:rFonts w:hint="eastAsia"/>
        </w:rPr>
      </w:pPr>
    </w:p>
    <w:p w14:paraId="76947535">
      <w:pPr>
        <w:pStyle w:val="10"/>
        <w:spacing w:line="320" w:lineRule="exact"/>
        <w:rPr>
          <w:rFonts w:hint="eastAsia"/>
        </w:rPr>
      </w:pPr>
    </w:p>
    <w:p w14:paraId="38617A79">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EA4567E">
      <w:pPr>
        <w:pStyle w:val="10"/>
        <w:spacing w:line="320" w:lineRule="exact"/>
        <w:rPr>
          <w:rFonts w:hint="eastAsia" w:ascii="仿宋" w:hAnsi="仿宋" w:eastAsia="仿宋" w:cs="等线"/>
          <w:b/>
          <w:bCs/>
          <w:kern w:val="2"/>
          <w:sz w:val="24"/>
          <w:szCs w:val="24"/>
        </w:rPr>
      </w:pPr>
    </w:p>
    <w:p w14:paraId="5196CDC7">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2161395D">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29E2781B">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0267D0C">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0F981C04">
      <w:pPr>
        <w:spacing w:line="320" w:lineRule="exact"/>
        <w:rPr>
          <w:rFonts w:hint="eastAsia" w:ascii="仿宋" w:hAnsi="仿宋" w:eastAsia="仿宋"/>
        </w:rPr>
      </w:pPr>
    </w:p>
    <w:p w14:paraId="5977733C">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568C9DF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6B94C60C">
      <w:pPr>
        <w:spacing w:line="320" w:lineRule="exact"/>
        <w:rPr>
          <w:rFonts w:hint="eastAsia" w:ascii="仿宋" w:hAnsi="仿宋" w:eastAsia="仿宋" w:cs="等线"/>
          <w:sz w:val="24"/>
          <w:szCs w:val="24"/>
        </w:rPr>
      </w:pPr>
      <w:r>
        <w:rPr>
          <w:rFonts w:hint="eastAsia" w:ascii="仿宋" w:hAnsi="仿宋" w:eastAsia="仿宋" w:cs="等线"/>
          <w:sz w:val="24"/>
          <w:szCs w:val="24"/>
        </w:rPr>
        <w:t>2.主题展区搭建展位9平米15800元</w:t>
      </w:r>
    </w:p>
    <w:p w14:paraId="457EB8D7">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2985DAF6">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0F2DD474">
      <w:pPr>
        <w:spacing w:line="320" w:lineRule="exact"/>
        <w:rPr>
          <w:rFonts w:hint="eastAsia" w:ascii="仿宋" w:hAnsi="仿宋" w:eastAsia="仿宋" w:cs="等线"/>
          <w:b/>
          <w:bCs/>
          <w:sz w:val="24"/>
          <w:szCs w:val="24"/>
        </w:rPr>
      </w:pPr>
    </w:p>
    <w:p w14:paraId="6C3C2BBF">
      <w:pPr>
        <w:spacing w:line="320" w:lineRule="exact"/>
        <w:rPr>
          <w:rFonts w:hint="eastAsia" w:ascii="仿宋" w:hAnsi="仿宋" w:eastAsia="仿宋" w:cs="等线"/>
          <w:b/>
          <w:bCs/>
          <w:sz w:val="24"/>
          <w:szCs w:val="24"/>
        </w:rPr>
      </w:pPr>
    </w:p>
    <w:p w14:paraId="5B6734C6">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21606979">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rPr>
        <w:t>。</w:t>
      </w:r>
    </w:p>
    <w:p w14:paraId="0ABAFCC2">
      <w:pPr>
        <w:spacing w:line="400" w:lineRule="exact"/>
        <w:rPr>
          <w:rFonts w:hint="eastAsia" w:ascii="仿宋" w:hAnsi="仿宋" w:eastAsia="仿宋" w:cs="等线"/>
          <w:sz w:val="24"/>
          <w:szCs w:val="24"/>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rPr>
        <w:t>。</w:t>
      </w:r>
    </w:p>
    <w:p w14:paraId="427F61FD">
      <w:pPr>
        <w:spacing w:line="400" w:lineRule="exact"/>
        <w:rPr>
          <w:rFonts w:hint="eastAsia" w:ascii="仿宋" w:hAnsi="仿宋" w:eastAsia="仿宋" w:cs="等线"/>
          <w:sz w:val="24"/>
          <w:szCs w:val="24"/>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rPr>
        <w:t>。</w:t>
      </w:r>
    </w:p>
    <w:p w14:paraId="2BDEF3A3">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rPr>
        <w:t>。</w:t>
      </w:r>
    </w:p>
    <w:p w14:paraId="23358E0E">
      <w:pPr>
        <w:spacing w:line="400" w:lineRule="exact"/>
        <w:rPr>
          <w:rFonts w:hint="eastAsia" w:ascii="仿宋" w:hAnsi="仿宋" w:eastAsia="仿宋" w:cs="等线"/>
          <w:sz w:val="24"/>
          <w:szCs w:val="24"/>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rPr>
        <w:t>。</w:t>
      </w:r>
    </w:p>
    <w:p w14:paraId="589780C2">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rPr>
        <w:t>。</w:t>
      </w:r>
    </w:p>
    <w:p w14:paraId="47336BDE">
      <w:pPr>
        <w:spacing w:line="400" w:lineRule="exact"/>
        <w:rPr>
          <w:rFonts w:hint="eastAsia" w:ascii="仿宋" w:hAnsi="仿宋" w:eastAsia="仿宋" w:cs="等线"/>
          <w:color w:val="FF0000"/>
          <w:sz w:val="24"/>
          <w:szCs w:val="24"/>
        </w:rPr>
      </w:pPr>
      <w:r>
        <w:rPr>
          <w:rFonts w:hint="eastAsia" w:ascii="仿宋" w:hAnsi="仿宋" w:eastAsia="仿宋" w:cs="等线"/>
          <w:sz w:val="24"/>
          <w:szCs w:val="24"/>
        </w:rPr>
        <w:t>7.</w:t>
      </w:r>
      <w:r>
        <w:rPr>
          <w:rFonts w:ascii="仿宋" w:hAnsi="仿宋" w:eastAsia="仿宋" w:cs="等线"/>
          <w:color w:val="FF0000"/>
          <w:sz w:val="24"/>
          <w:szCs w:val="24"/>
        </w:rPr>
        <w:t>国家“十</w:t>
      </w:r>
      <w:r>
        <w:rPr>
          <w:rFonts w:hint="eastAsia" w:ascii="仿宋" w:hAnsi="仿宋" w:eastAsia="仿宋" w:cs="等线"/>
          <w:color w:val="FF0000"/>
          <w:sz w:val="24"/>
          <w:szCs w:val="24"/>
        </w:rPr>
        <w:t>五</w:t>
      </w:r>
      <w:r>
        <w:rPr>
          <w:rFonts w:ascii="仿宋" w:hAnsi="仿宋" w:eastAsia="仿宋" w:cs="等线"/>
          <w:color w:val="FF0000"/>
          <w:sz w:val="24"/>
          <w:szCs w:val="24"/>
        </w:rPr>
        <w:t>五”城镇污泥处理处置设施建设规划的总体思路及投资热点</w:t>
      </w:r>
      <w:r>
        <w:rPr>
          <w:rFonts w:hint="eastAsia" w:ascii="仿宋" w:hAnsi="仿宋" w:eastAsia="仿宋" w:cs="等线"/>
          <w:color w:val="FF0000"/>
          <w:sz w:val="24"/>
          <w:szCs w:val="24"/>
        </w:rPr>
        <w:t>。</w:t>
      </w:r>
    </w:p>
    <w:p w14:paraId="1ABDF1E0">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8.</w:t>
      </w:r>
      <w:r>
        <w:rPr>
          <w:rFonts w:ascii="仿宋" w:hAnsi="仿宋" w:eastAsia="仿宋" w:cs="等线"/>
          <w:kern w:val="2"/>
          <w:sz w:val="24"/>
          <w:szCs w:val="24"/>
        </w:rPr>
        <w:t>智慧水务、智慧环保、智慧污泥处理处置</w:t>
      </w:r>
      <w:r>
        <w:rPr>
          <w:rFonts w:hint="eastAsia" w:ascii="仿宋" w:hAnsi="仿宋" w:eastAsia="仿宋" w:cs="等线"/>
          <w:kern w:val="2"/>
          <w:sz w:val="24"/>
          <w:szCs w:val="24"/>
        </w:rPr>
        <w:t>。</w:t>
      </w:r>
    </w:p>
    <w:p w14:paraId="03F4EA22">
      <w:pPr>
        <w:pStyle w:val="10"/>
        <w:spacing w:line="400" w:lineRule="exact"/>
        <w:rPr>
          <w:rFonts w:hint="eastAsia" w:ascii="仿宋" w:hAnsi="仿宋" w:eastAsia="仿宋" w:cs="等线"/>
          <w:kern w:val="2"/>
          <w:sz w:val="24"/>
          <w:szCs w:val="24"/>
        </w:rPr>
      </w:pPr>
      <w:r>
        <w:rPr>
          <w:rFonts w:hint="eastAsia" w:ascii="仿宋" w:hAnsi="仿宋" w:eastAsia="仿宋" w:cs="等线"/>
          <w:kern w:val="2"/>
          <w:sz w:val="24"/>
          <w:szCs w:val="24"/>
        </w:rPr>
        <w:t>9.</w:t>
      </w:r>
      <w:r>
        <w:rPr>
          <w:rFonts w:ascii="仿宋" w:hAnsi="仿宋" w:eastAsia="仿宋" w:cs="等线"/>
          <w:kern w:val="2"/>
          <w:sz w:val="24"/>
          <w:szCs w:val="24"/>
        </w:rPr>
        <w:t>高效污泥脱水技术与装备</w:t>
      </w:r>
      <w:r>
        <w:rPr>
          <w:rFonts w:hint="eastAsia" w:ascii="仿宋" w:hAnsi="仿宋" w:eastAsia="仿宋" w:cs="等线"/>
          <w:kern w:val="2"/>
          <w:sz w:val="24"/>
          <w:szCs w:val="24"/>
        </w:rPr>
        <w:t>。</w:t>
      </w:r>
    </w:p>
    <w:p w14:paraId="65C6BFF7">
      <w:pPr>
        <w:spacing w:line="400" w:lineRule="exact"/>
        <w:rPr>
          <w:rFonts w:hint="eastAsia" w:ascii="仿宋" w:hAnsi="仿宋" w:eastAsia="仿宋" w:cs="等线"/>
          <w:sz w:val="24"/>
          <w:szCs w:val="24"/>
        </w:rPr>
      </w:pPr>
      <w:r>
        <w:rPr>
          <w:rFonts w:hint="eastAsia" w:ascii="仿宋" w:hAnsi="仿宋" w:eastAsia="仿宋" w:cs="等线"/>
          <w:sz w:val="24"/>
          <w:szCs w:val="24"/>
        </w:rPr>
        <w:t>10.</w:t>
      </w:r>
      <w:r>
        <w:rPr>
          <w:rFonts w:ascii="仿宋" w:hAnsi="仿宋" w:eastAsia="仿宋" w:cs="等线"/>
          <w:sz w:val="24"/>
          <w:szCs w:val="24"/>
        </w:rPr>
        <w:t>城市污水处理厂污泥处理处置技术调研报告和市场分析</w:t>
      </w:r>
      <w:r>
        <w:rPr>
          <w:rFonts w:hint="eastAsia" w:ascii="仿宋" w:hAnsi="仿宋" w:eastAsia="仿宋" w:cs="等线"/>
          <w:sz w:val="24"/>
          <w:szCs w:val="24"/>
        </w:rPr>
        <w:t>。</w:t>
      </w:r>
    </w:p>
    <w:p w14:paraId="14BF479E">
      <w:pPr>
        <w:spacing w:line="400" w:lineRule="exact"/>
        <w:rPr>
          <w:rFonts w:hint="eastAsia" w:ascii="仿宋" w:hAnsi="仿宋" w:eastAsia="仿宋" w:cs="等线"/>
          <w:color w:val="FF0000"/>
          <w:sz w:val="24"/>
          <w:szCs w:val="24"/>
        </w:rPr>
      </w:pPr>
      <w:r>
        <w:rPr>
          <w:rFonts w:hint="eastAsia" w:ascii="仿宋" w:hAnsi="仿宋" w:eastAsia="仿宋" w:cs="等线"/>
          <w:color w:val="FF0000"/>
          <w:sz w:val="24"/>
          <w:szCs w:val="24"/>
        </w:rPr>
        <w:t xml:space="preserve">11、污泥处理处置技术在畜牧行业应用的热点议题，聚焦政策合规升级、无害化与养分安全（技术升级）、资源化高值化（有机肥 / 饲料化 / 能源化）、低碳协同处理、技术降本与市场落地等。 </w:t>
      </w:r>
    </w:p>
    <w:p w14:paraId="092B268F">
      <w:pPr>
        <w:spacing w:line="400" w:lineRule="exact"/>
        <w:rPr>
          <w:rFonts w:hint="eastAsia" w:ascii="仿宋" w:hAnsi="仿宋" w:eastAsia="仿宋" w:cs="等线"/>
          <w:color w:val="FF0000"/>
          <w:sz w:val="24"/>
          <w:szCs w:val="24"/>
        </w:rPr>
      </w:pPr>
      <w:r>
        <w:rPr>
          <w:rFonts w:hint="eastAsia" w:ascii="仿宋" w:hAnsi="仿宋" w:eastAsia="仿宋" w:cs="等线"/>
          <w:color w:val="FF0000"/>
          <w:sz w:val="24"/>
          <w:szCs w:val="24"/>
        </w:rPr>
        <w:t>12、水业（污泥）热点问题探讨。</w:t>
      </w:r>
    </w:p>
    <w:p w14:paraId="5772EB3A">
      <w:pPr>
        <w:spacing w:line="320" w:lineRule="exact"/>
        <w:rPr>
          <w:rFonts w:hint="eastAsia" w:asciiTheme="minorEastAsia" w:hAnsiTheme="minorEastAsia" w:eastAsiaTheme="minorEastAsia" w:cstheme="minorEastAsia"/>
          <w:sz w:val="24"/>
          <w:szCs w:val="24"/>
        </w:rPr>
      </w:pPr>
    </w:p>
    <w:p w14:paraId="6EB70182">
      <w:pPr>
        <w:spacing w:line="32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7DC1D893">
      <w:pPr>
        <w:spacing w:line="320" w:lineRule="exact"/>
        <w:rPr>
          <w:rFonts w:hint="eastAsia" w:asciiTheme="minorEastAsia" w:hAnsiTheme="minorEastAsia" w:eastAsiaTheme="minorEastAsia" w:cstheme="minorEastAsia"/>
          <w:b/>
          <w:bCs/>
          <w:sz w:val="24"/>
          <w:szCs w:val="24"/>
        </w:rPr>
      </w:pPr>
    </w:p>
    <w:p w14:paraId="109E8574">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会议日程：</w:t>
      </w:r>
    </w:p>
    <w:p w14:paraId="2C7264F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主持人：中国市政工程华北设计研究总院有限公司  刘智晓  总工程师 </w:t>
      </w:r>
    </w:p>
    <w:p w14:paraId="3B984FE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9:20—9:30</w:t>
      </w:r>
    </w:p>
    <w:p w14:paraId="5D3EAB5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开幕式（嘉宾介绍等）</w:t>
      </w:r>
    </w:p>
    <w:p w14:paraId="483FC83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1F1259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9:30—9:55（20分钟报告+5分钟问答）</w:t>
      </w:r>
    </w:p>
    <w:p w14:paraId="2B3B3D57">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报告题目：低碳源依赖型污水生物处理工艺应用进展与展望</w:t>
      </w:r>
    </w:p>
    <w:p w14:paraId="1AACEA4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报告人：中国市政工程华北设计研究总院有限公司  刘智晓  总工程师 </w:t>
      </w:r>
    </w:p>
    <w:p w14:paraId="76A47E0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F84DE3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9:55—10:20（20分钟报告+5分钟问答）</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474EAD7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3060956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44F6F1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10:20—10:45（20分钟报告+5分钟问答）</w:t>
      </w:r>
    </w:p>
    <w:p w14:paraId="7665E92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报告人：上海市城市建设设计研究总院(集团)有限公司  黄瑾 教授级高工/ 副总工</w:t>
      </w:r>
    </w:p>
    <w:p w14:paraId="3EAE333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10:45—11:10（20分钟报告+5分钟问答）</w:t>
      </w:r>
    </w:p>
    <w:p w14:paraId="3BEEB74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4FFA7F94">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57FD279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11:10—11:35（20分钟报告+5分钟问答）</w:t>
      </w:r>
    </w:p>
    <w:p w14:paraId="25E5532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69B3E3F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 同济大学环境科学与工程学院 联合国环境规划署同济环境与可持续发展学院 教授 非洲科学院院士</w:t>
      </w:r>
    </w:p>
    <w:p w14:paraId="353CA08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1E6CD7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11:35—12:10（20分钟报告+5分钟问答）</w:t>
      </w:r>
    </w:p>
    <w:p w14:paraId="3E65C63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61731B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17ED3BF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32143C7">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12:10—12:35（20分钟报告+5分钟问答）</w:t>
      </w:r>
    </w:p>
    <w:p w14:paraId="2E31D7C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492EABE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1E85B4E1">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0A78EE2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12:35—13:30 午餐、巡展</w:t>
      </w:r>
    </w:p>
    <w:p w14:paraId="5C556D3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544CAEE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主持人：程忠红，苏伊士亚洲 高级技术推广经理</w:t>
      </w:r>
    </w:p>
    <w:p w14:paraId="1CDEA36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13:30—13:55 （20分钟报告+5分钟问答）</w:t>
      </w:r>
    </w:p>
    <w:p w14:paraId="24300EF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62BC1F4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13:55—14:20（20分钟报告+5分钟问答）</w:t>
      </w:r>
    </w:p>
    <w:p w14:paraId="6608F46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00951F2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73D93884">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6F5A0AE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14:20—14:45（20分钟报告+5分钟问答）</w:t>
      </w:r>
    </w:p>
    <w:p w14:paraId="6C60208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报告题目：基于市政污泥高值化利用的新型人造土壤的培育与应用   </w:t>
      </w:r>
    </w:p>
    <w:p w14:paraId="3ECD675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报告人：杨长明，同济大学环境科学与工程学院研究员，环境生态工程研究中心副主任，博士生导师</w:t>
      </w:r>
    </w:p>
    <w:p w14:paraId="69031FC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7E793C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14:45—15:05（15分钟报告+5分钟问答）</w:t>
      </w:r>
    </w:p>
    <w:p w14:paraId="4A1C00E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报告题目：“同济”牌高压带机及其迭代设备和低碳创新工艺在污泥和固废处理中的应用 </w:t>
      </w:r>
    </w:p>
    <w:p w14:paraId="2F5B2A5B">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报告人：唐秀华 上海中耀环保实业有限公司 副总经理 上海申耀环保工程有限公司 总经理、高级工程师</w:t>
      </w:r>
    </w:p>
    <w:p w14:paraId="5774C4B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5AC8524">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15:05—15:25（15分钟报告+5分钟问答）</w:t>
      </w:r>
    </w:p>
    <w:p w14:paraId="367C80E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报告题目：污泥减量新型工艺包的技术和应用</w:t>
      </w:r>
    </w:p>
    <w:p w14:paraId="616B15E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报告人：江苏康泰环保股份有限公司  黄辉  华东大区经理</w:t>
      </w:r>
    </w:p>
    <w:p w14:paraId="6434514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p>
    <w:p w14:paraId="461DFAA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15:25—15:50（20分钟报告+5分钟问答）                                                    </w:t>
      </w:r>
    </w:p>
    <w:p w14:paraId="072518C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报告题目：污水处理厂电磁波污泥减量与碳减排技术应用</w:t>
      </w:r>
    </w:p>
    <w:p w14:paraId="35338047">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报告人：武汉理工大学 桑稳姣 市政工程系副主任 副教授</w:t>
      </w:r>
    </w:p>
    <w:p w14:paraId="13CCE7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36D268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0EF07A7">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15:50—16:15（20分钟报告+5分钟问答）</w:t>
      </w:r>
    </w:p>
    <w:p w14:paraId="2D056357">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报告题目：苏伊士零碳污泥概念厂的建设  </w:t>
      </w:r>
    </w:p>
    <w:p w14:paraId="42C0D9F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7B77D9D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16:15—16:30</w:t>
      </w:r>
    </w:p>
    <w:p w14:paraId="3FEDBF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会议抽奖（由赞助企业友情提供的华为手机等奖品）</w:t>
      </w:r>
    </w:p>
    <w:p w14:paraId="1EC6AEB0">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4728576D">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1AEC0FE">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82ECCA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166E1097">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177F363E">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0650A3A5">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5EA2B07B">
      <w:pPr>
        <w:pStyle w:val="8"/>
        <w:widowControl w:val="0"/>
        <w:spacing w:before="0" w:beforeAutospacing="0" w:after="0" w:afterAutospacing="0" w:line="300" w:lineRule="exact"/>
        <w:jc w:val="both"/>
        <w:rPr>
          <w:rFonts w:hint="eastAsia"/>
        </w:rPr>
      </w:pPr>
      <w:r>
        <w:rPr>
          <w:rFonts w:hint="eastAsia"/>
          <w:b/>
          <w:bCs/>
          <w:color w:val="000000"/>
        </w:rPr>
        <w:t xml:space="preserve">地址：天津市和平区新兴路52号都市花园大厦21层 </w:t>
      </w: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27395"/>
    <w:rsid w:val="0004584A"/>
    <w:rsid w:val="000461A1"/>
    <w:rsid w:val="00047131"/>
    <w:rsid w:val="0005016D"/>
    <w:rsid w:val="000510C3"/>
    <w:rsid w:val="00057ECC"/>
    <w:rsid w:val="00061671"/>
    <w:rsid w:val="00064407"/>
    <w:rsid w:val="00067808"/>
    <w:rsid w:val="000720AB"/>
    <w:rsid w:val="00074A6C"/>
    <w:rsid w:val="00075435"/>
    <w:rsid w:val="00077BC8"/>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3C1A"/>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4769"/>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87469"/>
    <w:rsid w:val="00C91B91"/>
    <w:rsid w:val="00C934FA"/>
    <w:rsid w:val="00C952BE"/>
    <w:rsid w:val="00CB4A2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77C2B"/>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6681976"/>
    <w:rsid w:val="16AA063C"/>
    <w:rsid w:val="16C62AAA"/>
    <w:rsid w:val="16EF3DAF"/>
    <w:rsid w:val="180F5B27"/>
    <w:rsid w:val="18341AE3"/>
    <w:rsid w:val="18720CCA"/>
    <w:rsid w:val="1A0A0EFF"/>
    <w:rsid w:val="1AB8083A"/>
    <w:rsid w:val="1B0071E4"/>
    <w:rsid w:val="1BB84942"/>
    <w:rsid w:val="1D944416"/>
    <w:rsid w:val="1E755657"/>
    <w:rsid w:val="1F550E6F"/>
    <w:rsid w:val="22C77C89"/>
    <w:rsid w:val="240864B0"/>
    <w:rsid w:val="263279BE"/>
    <w:rsid w:val="26525767"/>
    <w:rsid w:val="26DD1E76"/>
    <w:rsid w:val="27B5694E"/>
    <w:rsid w:val="280E3822"/>
    <w:rsid w:val="2A3A75DF"/>
    <w:rsid w:val="2AB253C7"/>
    <w:rsid w:val="2B0C7703"/>
    <w:rsid w:val="2D89512B"/>
    <w:rsid w:val="2DDA3AE8"/>
    <w:rsid w:val="2E7A09C8"/>
    <w:rsid w:val="2F48454C"/>
    <w:rsid w:val="31A35A6A"/>
    <w:rsid w:val="34983880"/>
    <w:rsid w:val="34EC013B"/>
    <w:rsid w:val="350B7043"/>
    <w:rsid w:val="35165698"/>
    <w:rsid w:val="359D417E"/>
    <w:rsid w:val="35DA1C76"/>
    <w:rsid w:val="366047A4"/>
    <w:rsid w:val="36AB3FD2"/>
    <w:rsid w:val="3779094E"/>
    <w:rsid w:val="37D41C80"/>
    <w:rsid w:val="383513E6"/>
    <w:rsid w:val="38763ED8"/>
    <w:rsid w:val="38A74091"/>
    <w:rsid w:val="39A97171"/>
    <w:rsid w:val="3AA031F2"/>
    <w:rsid w:val="3AD962A2"/>
    <w:rsid w:val="3C7C70D7"/>
    <w:rsid w:val="3D217566"/>
    <w:rsid w:val="3E3D0FF4"/>
    <w:rsid w:val="3FDD7C87"/>
    <w:rsid w:val="3FF57CD7"/>
    <w:rsid w:val="43C5095E"/>
    <w:rsid w:val="441F577B"/>
    <w:rsid w:val="445E7106"/>
    <w:rsid w:val="477B6001"/>
    <w:rsid w:val="497E5577"/>
    <w:rsid w:val="49A70A27"/>
    <w:rsid w:val="4ACF0D42"/>
    <w:rsid w:val="4B910F25"/>
    <w:rsid w:val="4C1D0C32"/>
    <w:rsid w:val="4C480112"/>
    <w:rsid w:val="4C4874E2"/>
    <w:rsid w:val="4D0C317C"/>
    <w:rsid w:val="4D1942A9"/>
    <w:rsid w:val="4D3C320F"/>
    <w:rsid w:val="4D7F6F33"/>
    <w:rsid w:val="4DAE33A9"/>
    <w:rsid w:val="500B7B46"/>
    <w:rsid w:val="50E83EC0"/>
    <w:rsid w:val="528648C0"/>
    <w:rsid w:val="53BF13F1"/>
    <w:rsid w:val="55704ABA"/>
    <w:rsid w:val="55BA1450"/>
    <w:rsid w:val="570005E4"/>
    <w:rsid w:val="57CD7B79"/>
    <w:rsid w:val="591B2771"/>
    <w:rsid w:val="59BB73DF"/>
    <w:rsid w:val="5B3F6E58"/>
    <w:rsid w:val="5BA11084"/>
    <w:rsid w:val="5C3D5468"/>
    <w:rsid w:val="5C9D73D6"/>
    <w:rsid w:val="5F7E4056"/>
    <w:rsid w:val="5FA541B5"/>
    <w:rsid w:val="60CB23C4"/>
    <w:rsid w:val="60F7332A"/>
    <w:rsid w:val="648D1A86"/>
    <w:rsid w:val="64AB5BC8"/>
    <w:rsid w:val="65426513"/>
    <w:rsid w:val="671D183F"/>
    <w:rsid w:val="68354966"/>
    <w:rsid w:val="68873965"/>
    <w:rsid w:val="68DC4AC5"/>
    <w:rsid w:val="68FB3A5E"/>
    <w:rsid w:val="69196036"/>
    <w:rsid w:val="694109EF"/>
    <w:rsid w:val="69605A13"/>
    <w:rsid w:val="69992CD3"/>
    <w:rsid w:val="69BA3375"/>
    <w:rsid w:val="69DA3A17"/>
    <w:rsid w:val="6A9C59D3"/>
    <w:rsid w:val="6C066D46"/>
    <w:rsid w:val="6CF9436E"/>
    <w:rsid w:val="6D1E1E6D"/>
    <w:rsid w:val="6D8815D0"/>
    <w:rsid w:val="701C532F"/>
    <w:rsid w:val="70295B9D"/>
    <w:rsid w:val="711D41EA"/>
    <w:rsid w:val="72AA0EB0"/>
    <w:rsid w:val="7469144C"/>
    <w:rsid w:val="75400277"/>
    <w:rsid w:val="75D03F20"/>
    <w:rsid w:val="774C5829"/>
    <w:rsid w:val="77CF1D1D"/>
    <w:rsid w:val="78627EE7"/>
    <w:rsid w:val="78B91D5C"/>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3430</Words>
  <Characters>3808</Characters>
  <Lines>29</Lines>
  <Paragraphs>8</Paragraphs>
  <TotalTime>0</TotalTime>
  <ScaleCrop>false</ScaleCrop>
  <LinksUpToDate>false</LinksUpToDate>
  <CharactersWithSpaces>4002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2026-02-25T07:59:00Z</dcterms:created>
  <dc:creator>Wang</dc:creator>
  <cp:lastModifiedBy>王领全  中国给水排水 13752275003</cp:lastModifiedBy>
  <cp:lastPrinted>2025-10-11T06:02:00Z</cp:lastPrinted>
  <dcterms:modified xsi:type="dcterms:W3CDTF">2026-02-25T08:06:01Z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55425DE928884CFBB76222FD6311A98F_13</vt:lpwstr>
  </property>
  <property fmtid="{D5CDD505-2E9C-101B-9397-08002B2CF9AE}" pid="4" name="KSOTemplateDocerSaveRecord">
    <vt:lpwstr>eyJoZGlkIjoiZmRiMmEyM2MwNjcxZTRkNjI0M2YxOWNjODI4MTk0NjkiLCJ1c2VySWQiOiI0MDg4NDcwOTAifQ==</vt:lpwstr>
  </property>
</Properties>
</file>